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ED" w:rsidRPr="00F61EBB" w:rsidRDefault="00EF6FED" w:rsidP="001F79F6">
      <w:pPr>
        <w:tabs>
          <w:tab w:val="left" w:pos="567"/>
        </w:tabs>
        <w:spacing w:after="0"/>
        <w:ind w:left="-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F79F6" w:rsidRDefault="00EF6FED" w:rsidP="001F79F6">
      <w:pPr>
        <w:tabs>
          <w:tab w:val="left" w:pos="567"/>
        </w:tabs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BB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EA0AAA" w:rsidRPr="00F61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B1B">
        <w:rPr>
          <w:rFonts w:ascii="Times New Roman" w:hAnsi="Times New Roman" w:cs="Times New Roman"/>
          <w:b/>
          <w:sz w:val="28"/>
          <w:szCs w:val="28"/>
        </w:rPr>
        <w:t xml:space="preserve">и замечания </w:t>
      </w:r>
      <w:r w:rsidR="00EA0AAA" w:rsidRPr="00F61EBB">
        <w:rPr>
          <w:rFonts w:ascii="Times New Roman" w:hAnsi="Times New Roman" w:cs="Times New Roman"/>
          <w:b/>
          <w:sz w:val="28"/>
          <w:szCs w:val="28"/>
        </w:rPr>
        <w:br/>
        <w:t xml:space="preserve">Комиссии РСПП по агропромышленному комплексу </w:t>
      </w:r>
      <w:r w:rsidR="001F79F6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EE315B" w:rsidRDefault="001F79F6" w:rsidP="001F79F6">
      <w:pPr>
        <w:tabs>
          <w:tab w:val="left" w:pos="567"/>
        </w:tabs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РСПП по автомобильному и сельскохозяйственному машиностроению </w:t>
      </w:r>
    </w:p>
    <w:p w:rsidR="00C94A22" w:rsidRPr="00F61EBB" w:rsidRDefault="001F79F6" w:rsidP="001F79F6">
      <w:pPr>
        <w:tabs>
          <w:tab w:val="left" w:pos="567"/>
        </w:tabs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A0AAA" w:rsidRPr="00F61EB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A0AAA" w:rsidRPr="00F61EBB">
        <w:rPr>
          <w:rFonts w:ascii="Times New Roman" w:hAnsi="Times New Roman" w:cs="Times New Roman"/>
          <w:b/>
          <w:sz w:val="28"/>
          <w:szCs w:val="28"/>
        </w:rPr>
        <w:t xml:space="preserve"> Стратегии развития сельскохозяйственного машиностроения России на период до 2030 года</w:t>
      </w:r>
    </w:p>
    <w:p w:rsidR="006628F6" w:rsidRPr="00F61EBB" w:rsidRDefault="006628F6" w:rsidP="001F79F6">
      <w:pPr>
        <w:tabs>
          <w:tab w:val="left" w:pos="567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B0724" w:rsidRPr="00F61EBB" w:rsidRDefault="006628F6" w:rsidP="001F79F6">
      <w:pPr>
        <w:tabs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EBB">
        <w:rPr>
          <w:rFonts w:ascii="Times New Roman" w:hAnsi="Times New Roman" w:cs="Times New Roman"/>
          <w:sz w:val="28"/>
          <w:szCs w:val="28"/>
        </w:rPr>
        <w:t xml:space="preserve">Для обеспечения интересов аграрного </w:t>
      </w:r>
      <w:proofErr w:type="gramStart"/>
      <w:r w:rsidRPr="00F61EBB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F61EBB">
        <w:rPr>
          <w:rFonts w:ascii="Times New Roman" w:hAnsi="Times New Roman" w:cs="Times New Roman"/>
          <w:sz w:val="28"/>
          <w:szCs w:val="28"/>
        </w:rPr>
        <w:t xml:space="preserve"> </w:t>
      </w:r>
      <w:r w:rsidR="001F79F6">
        <w:rPr>
          <w:rFonts w:ascii="Times New Roman" w:hAnsi="Times New Roman" w:cs="Times New Roman"/>
          <w:sz w:val="28"/>
          <w:szCs w:val="28"/>
        </w:rPr>
        <w:t xml:space="preserve">профильные </w:t>
      </w:r>
      <w:r w:rsidRPr="00F61EBB">
        <w:rPr>
          <w:rFonts w:ascii="Times New Roman" w:hAnsi="Times New Roman" w:cs="Times New Roman"/>
          <w:sz w:val="28"/>
          <w:szCs w:val="28"/>
        </w:rPr>
        <w:t>Комисси</w:t>
      </w:r>
      <w:r w:rsidR="001F79F6">
        <w:rPr>
          <w:rFonts w:ascii="Times New Roman" w:hAnsi="Times New Roman" w:cs="Times New Roman"/>
          <w:sz w:val="28"/>
          <w:szCs w:val="28"/>
        </w:rPr>
        <w:t>и</w:t>
      </w:r>
      <w:r w:rsidRPr="00F61EBB">
        <w:rPr>
          <w:rFonts w:ascii="Times New Roman" w:hAnsi="Times New Roman" w:cs="Times New Roman"/>
          <w:sz w:val="28"/>
          <w:szCs w:val="28"/>
        </w:rPr>
        <w:t xml:space="preserve"> РСПП (далее – Комисси</w:t>
      </w:r>
      <w:r w:rsidR="001F79F6">
        <w:rPr>
          <w:rFonts w:ascii="Times New Roman" w:hAnsi="Times New Roman" w:cs="Times New Roman"/>
          <w:sz w:val="28"/>
          <w:szCs w:val="28"/>
        </w:rPr>
        <w:t>и</w:t>
      </w:r>
      <w:r w:rsidRPr="00F61EBB">
        <w:rPr>
          <w:rFonts w:ascii="Times New Roman" w:hAnsi="Times New Roman" w:cs="Times New Roman"/>
          <w:sz w:val="28"/>
          <w:szCs w:val="28"/>
        </w:rPr>
        <w:t xml:space="preserve">) </w:t>
      </w:r>
      <w:r w:rsidR="001F79F6">
        <w:rPr>
          <w:rFonts w:ascii="Times New Roman" w:hAnsi="Times New Roman" w:cs="Times New Roman"/>
          <w:sz w:val="28"/>
          <w:szCs w:val="28"/>
        </w:rPr>
        <w:t xml:space="preserve">рассмотрели </w:t>
      </w:r>
      <w:r w:rsidRPr="00F61EBB">
        <w:rPr>
          <w:rFonts w:ascii="Times New Roman" w:hAnsi="Times New Roman" w:cs="Times New Roman"/>
          <w:sz w:val="28"/>
          <w:szCs w:val="28"/>
        </w:rPr>
        <w:t xml:space="preserve"> проект Стратегии развития сельскохозяйственного машиностроения России на период до 2030 года (далее – проект Стратегии). </w:t>
      </w:r>
    </w:p>
    <w:p w:rsidR="006628F6" w:rsidRPr="00F61EBB" w:rsidRDefault="006628F6" w:rsidP="001F79F6">
      <w:pPr>
        <w:tabs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EBB">
        <w:rPr>
          <w:rFonts w:ascii="Times New Roman" w:hAnsi="Times New Roman" w:cs="Times New Roman"/>
          <w:sz w:val="28"/>
          <w:szCs w:val="28"/>
        </w:rPr>
        <w:t>По результатам проведенной работы</w:t>
      </w:r>
      <w:r w:rsidR="00CB0724" w:rsidRPr="00F61EBB">
        <w:rPr>
          <w:rFonts w:ascii="Times New Roman" w:hAnsi="Times New Roman" w:cs="Times New Roman"/>
          <w:sz w:val="28"/>
          <w:szCs w:val="28"/>
        </w:rPr>
        <w:t xml:space="preserve"> в части анализа проекта Стратегии</w:t>
      </w:r>
      <w:r w:rsidRPr="00F61EBB">
        <w:rPr>
          <w:rFonts w:ascii="Times New Roman" w:hAnsi="Times New Roman" w:cs="Times New Roman"/>
          <w:sz w:val="28"/>
          <w:szCs w:val="28"/>
        </w:rPr>
        <w:t xml:space="preserve"> </w:t>
      </w:r>
      <w:r w:rsidR="00CB0724" w:rsidRPr="00F61EBB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F61EBB">
        <w:rPr>
          <w:rFonts w:ascii="Times New Roman" w:hAnsi="Times New Roman" w:cs="Times New Roman"/>
          <w:sz w:val="28"/>
          <w:szCs w:val="28"/>
        </w:rPr>
        <w:t xml:space="preserve">подготовлены замечания и предложения по корректировке </w:t>
      </w:r>
      <w:r w:rsidR="00CB0724" w:rsidRPr="00F61EBB">
        <w:rPr>
          <w:rFonts w:ascii="Times New Roman" w:hAnsi="Times New Roman" w:cs="Times New Roman"/>
          <w:sz w:val="28"/>
          <w:szCs w:val="28"/>
        </w:rPr>
        <w:t>программного документа</w:t>
      </w:r>
      <w:r w:rsidRPr="00F61EBB">
        <w:rPr>
          <w:rFonts w:ascii="Times New Roman" w:hAnsi="Times New Roman" w:cs="Times New Roman"/>
          <w:sz w:val="28"/>
          <w:szCs w:val="28"/>
        </w:rPr>
        <w:t>.</w:t>
      </w:r>
      <w:r w:rsidR="00CB0724" w:rsidRPr="00F61EBB">
        <w:rPr>
          <w:rFonts w:ascii="Times New Roman" w:hAnsi="Times New Roman" w:cs="Times New Roman"/>
          <w:sz w:val="28"/>
          <w:szCs w:val="28"/>
        </w:rPr>
        <w:t xml:space="preserve"> </w:t>
      </w:r>
      <w:r w:rsidRPr="00F61EBB">
        <w:rPr>
          <w:rFonts w:ascii="Times New Roman" w:hAnsi="Times New Roman" w:cs="Times New Roman"/>
          <w:sz w:val="28"/>
          <w:szCs w:val="28"/>
        </w:rPr>
        <w:t>Среди основных замечаний к проекту Стратегии можно выделить следующие:</w:t>
      </w:r>
    </w:p>
    <w:p w:rsidR="006410A1" w:rsidRPr="00F61EBB" w:rsidRDefault="003C3EB1" w:rsidP="001F79F6">
      <w:pPr>
        <w:pStyle w:val="a7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 w:rsidRPr="00F61EBB">
        <w:rPr>
          <w:rFonts w:eastAsiaTheme="minorHAnsi"/>
          <w:sz w:val="28"/>
          <w:szCs w:val="28"/>
          <w:lang w:eastAsia="en-US"/>
        </w:rPr>
        <w:t>Отсутствие сопряженности проекта Стратегии с Госпрограммой развития сельского хозяйства (отражающей планы развития отечественного сельхозпроизводства), Стратегией научно-технологического развития РФ на долгосрочный период и стратегическими векторами развития смежных отраслей, участвующих в производстве продукции сельхозмашиностроения (станкостроение, металлургия, энергетика, электроника и т.д.)</w:t>
      </w:r>
      <w:r w:rsidR="0089524F" w:rsidRPr="00F61EBB">
        <w:rPr>
          <w:rFonts w:eastAsiaTheme="minorHAnsi"/>
          <w:sz w:val="28"/>
          <w:szCs w:val="28"/>
          <w:lang w:eastAsia="en-US"/>
        </w:rPr>
        <w:t>, а также планами по вводу в оборот неиспользуемых сельскохозяйственных угодий</w:t>
      </w:r>
      <w:r w:rsidRPr="00F61EBB">
        <w:rPr>
          <w:rFonts w:eastAsiaTheme="minorHAnsi"/>
          <w:sz w:val="28"/>
          <w:szCs w:val="28"/>
          <w:lang w:eastAsia="en-US"/>
        </w:rPr>
        <w:t>.</w:t>
      </w:r>
      <w:r w:rsidR="0089524F" w:rsidRPr="00F61EBB">
        <w:rPr>
          <w:rFonts w:eastAsiaTheme="minorHAnsi"/>
          <w:sz w:val="28"/>
          <w:szCs w:val="28"/>
          <w:lang w:eastAsia="en-US"/>
        </w:rPr>
        <w:t xml:space="preserve"> Прое</w:t>
      </w:r>
      <w:proofErr w:type="gramStart"/>
      <w:r w:rsidR="0089524F" w:rsidRPr="00F61EBB">
        <w:rPr>
          <w:rFonts w:eastAsiaTheme="minorHAnsi"/>
          <w:sz w:val="28"/>
          <w:szCs w:val="28"/>
          <w:lang w:eastAsia="en-US"/>
        </w:rPr>
        <w:t>кт Стр</w:t>
      </w:r>
      <w:proofErr w:type="gramEnd"/>
      <w:r w:rsidR="0089524F" w:rsidRPr="00F61EBB">
        <w:rPr>
          <w:rFonts w:eastAsiaTheme="minorHAnsi"/>
          <w:sz w:val="28"/>
          <w:szCs w:val="28"/>
          <w:lang w:eastAsia="en-US"/>
        </w:rPr>
        <w:t>атегии не учитывает положени</w:t>
      </w:r>
      <w:r w:rsidR="00656444" w:rsidRPr="00F61EBB">
        <w:rPr>
          <w:rFonts w:eastAsiaTheme="minorHAnsi"/>
          <w:sz w:val="28"/>
          <w:szCs w:val="28"/>
          <w:lang w:eastAsia="en-US"/>
        </w:rPr>
        <w:t>е</w:t>
      </w:r>
      <w:r w:rsidR="0089524F" w:rsidRPr="00F61EBB">
        <w:rPr>
          <w:rFonts w:eastAsiaTheme="minorHAnsi"/>
          <w:sz w:val="28"/>
          <w:szCs w:val="28"/>
          <w:lang w:eastAsia="en-US"/>
        </w:rPr>
        <w:t xml:space="preserve"> </w:t>
      </w:r>
      <w:r w:rsidR="00250AB4" w:rsidRPr="00F61EBB">
        <w:rPr>
          <w:rFonts w:eastAsiaTheme="minorHAnsi"/>
          <w:sz w:val="28"/>
          <w:szCs w:val="28"/>
          <w:lang w:eastAsia="en-US"/>
        </w:rPr>
        <w:t>«</w:t>
      </w:r>
      <w:r w:rsidR="0089524F" w:rsidRPr="00F61EBB">
        <w:rPr>
          <w:rFonts w:eastAsiaTheme="minorHAnsi"/>
          <w:sz w:val="28"/>
          <w:szCs w:val="28"/>
          <w:lang w:eastAsia="en-US"/>
        </w:rPr>
        <w:t>Системы машин и технологий для комплексной механизации и автоматизации сельскохозяйственного производства на период до 2020 года</w:t>
      </w:r>
      <w:r w:rsidR="00250AB4" w:rsidRPr="00F61EBB">
        <w:rPr>
          <w:rFonts w:eastAsiaTheme="minorHAnsi"/>
          <w:sz w:val="28"/>
          <w:szCs w:val="28"/>
          <w:lang w:eastAsia="en-US"/>
        </w:rPr>
        <w:t>»</w:t>
      </w:r>
      <w:r w:rsidR="0089524F" w:rsidRPr="00F61EBB">
        <w:rPr>
          <w:rStyle w:val="aa"/>
          <w:rFonts w:eastAsiaTheme="minorHAnsi"/>
          <w:sz w:val="28"/>
          <w:szCs w:val="28"/>
          <w:lang w:eastAsia="en-US"/>
        </w:rPr>
        <w:footnoteReference w:id="1"/>
      </w:r>
      <w:r w:rsidR="0089524F" w:rsidRPr="00F61EBB">
        <w:rPr>
          <w:rFonts w:eastAsiaTheme="minorHAnsi"/>
          <w:sz w:val="28"/>
          <w:szCs w:val="28"/>
          <w:lang w:eastAsia="en-US"/>
        </w:rPr>
        <w:t xml:space="preserve">. </w:t>
      </w:r>
      <w:r w:rsidR="00E279E6" w:rsidRPr="00F61EBB">
        <w:rPr>
          <w:rFonts w:eastAsiaTheme="minorHAnsi"/>
          <w:sz w:val="28"/>
          <w:szCs w:val="28"/>
          <w:lang w:eastAsia="en-US"/>
        </w:rPr>
        <w:t xml:space="preserve">Расчеты и прогнозы в программном документе строятся не </w:t>
      </w:r>
      <w:r w:rsidR="007F401A" w:rsidRPr="00F61EBB">
        <w:rPr>
          <w:rFonts w:eastAsiaTheme="minorHAnsi"/>
          <w:sz w:val="28"/>
          <w:szCs w:val="28"/>
          <w:lang w:eastAsia="en-US"/>
        </w:rPr>
        <w:t>из потребностей сельского хозяйства в средствах производства, а из оборота фактических денежных средств на рынке сельхозтехники.</w:t>
      </w:r>
    </w:p>
    <w:p w:rsidR="00436AF9" w:rsidRPr="00F61EBB" w:rsidRDefault="00436AF9" w:rsidP="00A149FE">
      <w:pPr>
        <w:tabs>
          <w:tab w:val="left" w:pos="567"/>
          <w:tab w:val="left" w:pos="1008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61EBB">
        <w:rPr>
          <w:rFonts w:ascii="Times New Roman" w:eastAsia="Times New Roman" w:hAnsi="Times New Roman" w:cs="Times New Roman"/>
          <w:bCs/>
          <w:i/>
          <w:sz w:val="24"/>
          <w:szCs w:val="24"/>
        </w:rPr>
        <w:t>СПРАВОЧНО:</w:t>
      </w:r>
    </w:p>
    <w:p w:rsidR="00436AF9" w:rsidRPr="00F61EBB" w:rsidRDefault="00436AF9" w:rsidP="00A149FE">
      <w:pPr>
        <w:tabs>
          <w:tab w:val="left" w:pos="567"/>
        </w:tabs>
        <w:spacing w:after="0"/>
        <w:ind w:left="-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61EB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«Обеспечение ускоренного роста производства продукции сельхозмашиностроения в стране», то есть наращивание объема производства является самоцелью Стратегии. Для выхода российского сельского хозяйства на качественно новый уровень развития основной целью Стратегии должно быть: «обеспечение </w:t>
      </w:r>
      <w:proofErr w:type="gramStart"/>
      <w:r w:rsidRPr="00F61EBB">
        <w:rPr>
          <w:rFonts w:ascii="Times New Roman" w:eastAsia="Times New Roman" w:hAnsi="Times New Roman" w:cs="Times New Roman"/>
          <w:bCs/>
          <w:i/>
          <w:sz w:val="24"/>
          <w:szCs w:val="24"/>
        </w:rPr>
        <w:t>российских</w:t>
      </w:r>
      <w:proofErr w:type="gramEnd"/>
      <w:r w:rsidRPr="00F61EB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сельхозтоваропроизводителей новой, современной и эффективной техникой в достаточном объеме». </w:t>
      </w:r>
    </w:p>
    <w:p w:rsidR="006410A1" w:rsidRPr="00F61EBB" w:rsidRDefault="008B4E7E" w:rsidP="001F79F6">
      <w:pPr>
        <w:pStyle w:val="a7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F61EBB">
        <w:rPr>
          <w:bCs/>
          <w:sz w:val="28"/>
          <w:szCs w:val="28"/>
        </w:rPr>
        <w:t>Отсутствие в проекте Стратегии анализа реализованных мероприятий, которые были предусмотрены в утвержденной Стратегии развития сельхозмашиностроения до 2020 г. (утв. приказом Минпромторга России от 22.12.2011 № 1810).</w:t>
      </w:r>
      <w:r w:rsidR="00D82A42" w:rsidRPr="00F61EBB">
        <w:rPr>
          <w:bCs/>
          <w:sz w:val="28"/>
          <w:szCs w:val="28"/>
        </w:rPr>
        <w:t xml:space="preserve"> Плановые показатели, закладываемые в Стратегии развития сельхозмашиностроения до 2020 г., не были достигнуты в полной мере (к примеру, производство тракторов в 2016 г. составило 3</w:t>
      </w:r>
      <w:r w:rsidR="006410A1" w:rsidRPr="00F61EBB">
        <w:rPr>
          <w:bCs/>
          <w:sz w:val="28"/>
          <w:szCs w:val="28"/>
        </w:rPr>
        <w:t xml:space="preserve">5% от плана), </w:t>
      </w:r>
      <w:r w:rsidR="00E04BB6" w:rsidRPr="00F61EBB">
        <w:rPr>
          <w:bCs/>
          <w:sz w:val="28"/>
          <w:szCs w:val="28"/>
        </w:rPr>
        <w:t xml:space="preserve">не </w:t>
      </w:r>
      <w:r w:rsidR="00E04BB6" w:rsidRPr="00F61EBB">
        <w:rPr>
          <w:bCs/>
          <w:sz w:val="28"/>
          <w:szCs w:val="28"/>
        </w:rPr>
        <w:lastRenderedPageBreak/>
        <w:t xml:space="preserve">реализованы мероприятия по запуску ранее утраченного </w:t>
      </w:r>
      <w:r w:rsidR="006410A1" w:rsidRPr="00F61EBB">
        <w:rPr>
          <w:bCs/>
          <w:sz w:val="28"/>
          <w:szCs w:val="28"/>
        </w:rPr>
        <w:t>производств</w:t>
      </w:r>
      <w:r w:rsidR="00E04BB6" w:rsidRPr="00F61EBB">
        <w:rPr>
          <w:bCs/>
          <w:sz w:val="28"/>
          <w:szCs w:val="28"/>
        </w:rPr>
        <w:t>а</w:t>
      </w:r>
      <w:r w:rsidR="006410A1" w:rsidRPr="00F61EBB">
        <w:rPr>
          <w:bCs/>
          <w:sz w:val="28"/>
          <w:szCs w:val="28"/>
        </w:rPr>
        <w:t xml:space="preserve"> трактор</w:t>
      </w:r>
      <w:r w:rsidR="00E04BB6" w:rsidRPr="00F61EBB">
        <w:rPr>
          <w:bCs/>
          <w:sz w:val="28"/>
          <w:szCs w:val="28"/>
        </w:rPr>
        <w:t>ов</w:t>
      </w:r>
      <w:r w:rsidR="006410A1" w:rsidRPr="00F61EBB">
        <w:rPr>
          <w:bCs/>
          <w:sz w:val="28"/>
          <w:szCs w:val="28"/>
        </w:rPr>
        <w:t xml:space="preserve"> малого тягового класса, машин для уборки корнеклубнеплодов, </w:t>
      </w:r>
      <w:r w:rsidR="00E04BB6" w:rsidRPr="00F61EBB">
        <w:rPr>
          <w:bCs/>
          <w:sz w:val="28"/>
          <w:szCs w:val="28"/>
        </w:rPr>
        <w:t xml:space="preserve">телескопических погрузчиков, </w:t>
      </w:r>
      <w:r w:rsidR="006410A1" w:rsidRPr="00F61EBB">
        <w:rPr>
          <w:bCs/>
          <w:sz w:val="28"/>
          <w:szCs w:val="28"/>
        </w:rPr>
        <w:t xml:space="preserve">др. </w:t>
      </w:r>
    </w:p>
    <w:p w:rsidR="00340D73" w:rsidRPr="00F61EBB" w:rsidRDefault="00276F31" w:rsidP="001F79F6">
      <w:pPr>
        <w:pStyle w:val="a7"/>
        <w:numPr>
          <w:ilvl w:val="0"/>
          <w:numId w:val="1"/>
        </w:numPr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F61EBB">
        <w:rPr>
          <w:sz w:val="28"/>
          <w:szCs w:val="28"/>
        </w:rPr>
        <w:t xml:space="preserve">Анализ </w:t>
      </w:r>
      <w:proofErr w:type="gramStart"/>
      <w:r w:rsidRPr="00F61EBB">
        <w:rPr>
          <w:sz w:val="28"/>
          <w:szCs w:val="28"/>
        </w:rPr>
        <w:t>эффективности мер государственной поддержки отрасли сельхозмашиностроения</w:t>
      </w:r>
      <w:proofErr w:type="gramEnd"/>
      <w:r w:rsidRPr="00F61EBB">
        <w:rPr>
          <w:sz w:val="28"/>
          <w:szCs w:val="28"/>
        </w:rPr>
        <w:t xml:space="preserve"> сводится к отражению информации по программе субсидирования производителей сельскохозяйственной техники в рамках постановления Правительства РФ от 27.12.2012 № 1432.</w:t>
      </w:r>
      <w:r w:rsidR="007F7D42" w:rsidRPr="00F61EBB">
        <w:rPr>
          <w:sz w:val="28"/>
          <w:szCs w:val="28"/>
        </w:rPr>
        <w:t xml:space="preserve"> </w:t>
      </w:r>
    </w:p>
    <w:p w:rsidR="00340D73" w:rsidRPr="00F61EBB" w:rsidRDefault="00340D73" w:rsidP="00A149FE">
      <w:pPr>
        <w:tabs>
          <w:tab w:val="left" w:pos="567"/>
          <w:tab w:val="left" w:pos="1008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bookmarkStart w:id="0" w:name="_GoBack"/>
      <w:r w:rsidRPr="00F61EBB">
        <w:rPr>
          <w:rFonts w:ascii="Times New Roman" w:eastAsia="Times New Roman" w:hAnsi="Times New Roman" w:cs="Times New Roman"/>
          <w:bCs/>
          <w:i/>
          <w:sz w:val="24"/>
          <w:szCs w:val="24"/>
        </w:rPr>
        <w:t>СПРАВОЧНО:</w:t>
      </w:r>
    </w:p>
    <w:p w:rsidR="00340D73" w:rsidRPr="00F61EBB" w:rsidRDefault="00340D73" w:rsidP="00A149FE">
      <w:pPr>
        <w:tabs>
          <w:tab w:val="left" w:pos="567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61EBB">
        <w:rPr>
          <w:rFonts w:ascii="Times New Roman" w:eastAsia="Times New Roman" w:hAnsi="Times New Roman" w:cs="Times New Roman"/>
          <w:bCs/>
          <w:i/>
          <w:sz w:val="24"/>
          <w:szCs w:val="24"/>
        </w:rPr>
        <w:t>Для реализации первого этапа Стратегии предполагается:</w:t>
      </w:r>
    </w:p>
    <w:p w:rsidR="00340D73" w:rsidRPr="00F61EBB" w:rsidRDefault="00340D73" w:rsidP="00A149FE">
      <w:pPr>
        <w:tabs>
          <w:tab w:val="left" w:pos="567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61EBB">
        <w:rPr>
          <w:rFonts w:ascii="Times New Roman" w:eastAsia="Times New Roman" w:hAnsi="Times New Roman" w:cs="Times New Roman"/>
          <w:bCs/>
          <w:i/>
          <w:sz w:val="24"/>
          <w:szCs w:val="24"/>
        </w:rPr>
        <w:t>- с января 2018 года разработка правил предоставления субсидии из федерального бюджета российским организациям сельскохозяйственного машиностроении на компенсацию части затрат на предоставление скидки потребителям сельскохозяйственной техники российского производства. Как представляется, данным нормативно-правовым актом планируется ввести новые правила субсидирования предприятий сельхозмашиностроения, взамен Постановления 1432. Таким образом, предпринимается попытка за счет новых условий участия ограничить большинство предприятий от мер государственной поддержки.</w:t>
      </w:r>
    </w:p>
    <w:p w:rsidR="00340D73" w:rsidRPr="00F61EBB" w:rsidRDefault="00340D73" w:rsidP="00A149FE">
      <w:pPr>
        <w:tabs>
          <w:tab w:val="left" w:pos="567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61EB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 с января 2018 года предусмотрена разработка новых требований, предъявляемых к организациям сельскохозяйственного машиностроения в целях отнесения их к российским организациям-изготовителям сельскохозяйственной техники на 2018-2021 гг. Это в свою очередь, ограничит доступ значительного количества предприятий к государственной поддержке. </w:t>
      </w:r>
    </w:p>
    <w:p w:rsidR="00340D73" w:rsidRPr="00F61EBB" w:rsidRDefault="00340D73" w:rsidP="00A149FE">
      <w:pPr>
        <w:tabs>
          <w:tab w:val="left" w:pos="567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61EBB">
        <w:rPr>
          <w:rFonts w:ascii="Times New Roman" w:eastAsia="Times New Roman" w:hAnsi="Times New Roman" w:cs="Times New Roman"/>
          <w:bCs/>
          <w:i/>
          <w:sz w:val="24"/>
          <w:szCs w:val="24"/>
        </w:rPr>
        <w:t>Таким образом</w:t>
      </w:r>
      <w:r w:rsidR="00F61EBB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="00250AB4" w:rsidRPr="00F61EB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F61EBB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предполагается введение новых лоббистских ограничений в пользу 1-2 компаний, что</w:t>
      </w:r>
      <w:r w:rsidR="00F61EBB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F61EB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 конечном счете</w:t>
      </w:r>
      <w:r w:rsidR="00F61EBB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F61EB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приведет к монополизации рынка самоходных машин. </w:t>
      </w:r>
    </w:p>
    <w:bookmarkEnd w:id="0"/>
    <w:p w:rsidR="00276F31" w:rsidRPr="00F61EBB" w:rsidRDefault="007F7D42" w:rsidP="001F79F6">
      <w:pPr>
        <w:pStyle w:val="a7"/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8"/>
          <w:szCs w:val="28"/>
        </w:rPr>
      </w:pPr>
      <w:proofErr w:type="gramStart"/>
      <w:r w:rsidRPr="00F61EBB">
        <w:rPr>
          <w:sz w:val="28"/>
          <w:szCs w:val="28"/>
        </w:rPr>
        <w:t xml:space="preserve">Однако без внимания остаются </w:t>
      </w:r>
      <w:r w:rsidR="00276F31" w:rsidRPr="00F61EBB">
        <w:rPr>
          <w:sz w:val="28"/>
          <w:szCs w:val="28"/>
        </w:rPr>
        <w:t>вопрос</w:t>
      </w:r>
      <w:r w:rsidRPr="00F61EBB">
        <w:rPr>
          <w:sz w:val="28"/>
          <w:szCs w:val="28"/>
        </w:rPr>
        <w:t xml:space="preserve">ы в части реализации постановления Правительства РФ от 17.07.2015 № 719 (содержит требования по отнесению промышленной продукции, включая сельхозтехнику, к отечественной) и постановления Правительства РФ от </w:t>
      </w:r>
      <w:r w:rsidR="00250AB4" w:rsidRPr="00F61EBB">
        <w:rPr>
          <w:sz w:val="28"/>
          <w:szCs w:val="28"/>
        </w:rPr>
        <w:t>0</w:t>
      </w:r>
      <w:r w:rsidRPr="00F61EBB">
        <w:rPr>
          <w:sz w:val="28"/>
          <w:szCs w:val="28"/>
        </w:rPr>
        <w:t xml:space="preserve">6.02.2016 № 81 (определяет порядок взимания и размер утилизационного сбора на сельскохозяйственную технику), использования </w:t>
      </w:r>
      <w:r w:rsidR="00276F31" w:rsidRPr="00F61EBB">
        <w:rPr>
          <w:bCs/>
          <w:sz w:val="28"/>
          <w:szCs w:val="28"/>
        </w:rPr>
        <w:t>льготно</w:t>
      </w:r>
      <w:r w:rsidRPr="00F61EBB">
        <w:rPr>
          <w:bCs/>
          <w:sz w:val="28"/>
          <w:szCs w:val="28"/>
        </w:rPr>
        <w:t>го</w:t>
      </w:r>
      <w:r w:rsidR="00276F31" w:rsidRPr="00F61EBB">
        <w:rPr>
          <w:bCs/>
          <w:sz w:val="28"/>
          <w:szCs w:val="28"/>
        </w:rPr>
        <w:t xml:space="preserve"> кредитовани</w:t>
      </w:r>
      <w:r w:rsidRPr="00F61EBB">
        <w:rPr>
          <w:bCs/>
          <w:sz w:val="28"/>
          <w:szCs w:val="28"/>
        </w:rPr>
        <w:t>я</w:t>
      </w:r>
      <w:r w:rsidR="00276F31" w:rsidRPr="00F61EBB">
        <w:rPr>
          <w:bCs/>
          <w:sz w:val="28"/>
          <w:szCs w:val="28"/>
        </w:rPr>
        <w:t xml:space="preserve"> предприятий сельхозмашиностроения, грантов</w:t>
      </w:r>
      <w:r w:rsidRPr="00F61EBB">
        <w:rPr>
          <w:bCs/>
          <w:sz w:val="28"/>
          <w:szCs w:val="28"/>
        </w:rPr>
        <w:t>ой</w:t>
      </w:r>
      <w:r w:rsidR="00276F31" w:rsidRPr="00F61EBB">
        <w:rPr>
          <w:bCs/>
          <w:sz w:val="28"/>
          <w:szCs w:val="28"/>
        </w:rPr>
        <w:t xml:space="preserve"> поддержк</w:t>
      </w:r>
      <w:r w:rsidRPr="00F61EBB">
        <w:rPr>
          <w:bCs/>
          <w:sz w:val="28"/>
          <w:szCs w:val="28"/>
        </w:rPr>
        <w:t>и</w:t>
      </w:r>
      <w:r w:rsidR="00276F31" w:rsidRPr="00F61EBB">
        <w:rPr>
          <w:bCs/>
          <w:sz w:val="28"/>
          <w:szCs w:val="28"/>
        </w:rPr>
        <w:t xml:space="preserve">, </w:t>
      </w:r>
      <w:r w:rsidRPr="00F61EBB">
        <w:rPr>
          <w:bCs/>
          <w:sz w:val="28"/>
          <w:szCs w:val="28"/>
        </w:rPr>
        <w:t>финансовой аренды (</w:t>
      </w:r>
      <w:r w:rsidR="00276F31" w:rsidRPr="00F61EBB">
        <w:rPr>
          <w:bCs/>
          <w:sz w:val="28"/>
          <w:szCs w:val="28"/>
        </w:rPr>
        <w:t>лизинг</w:t>
      </w:r>
      <w:r w:rsidRPr="00F61EBB">
        <w:rPr>
          <w:bCs/>
          <w:sz w:val="28"/>
          <w:szCs w:val="28"/>
        </w:rPr>
        <w:t>а)</w:t>
      </w:r>
      <w:r w:rsidR="00276F31" w:rsidRPr="00F61EBB">
        <w:rPr>
          <w:bCs/>
          <w:sz w:val="28"/>
          <w:szCs w:val="28"/>
        </w:rPr>
        <w:t xml:space="preserve">. </w:t>
      </w:r>
      <w:proofErr w:type="gramEnd"/>
    </w:p>
    <w:p w:rsidR="008A0144" w:rsidRPr="00F61EBB" w:rsidRDefault="008A0144" w:rsidP="001F79F6">
      <w:pPr>
        <w:tabs>
          <w:tab w:val="left" w:pos="567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BB">
        <w:rPr>
          <w:rFonts w:ascii="Times New Roman" w:eastAsia="Times New Roman" w:hAnsi="Times New Roman" w:cs="Times New Roman"/>
          <w:sz w:val="28"/>
          <w:szCs w:val="28"/>
        </w:rPr>
        <w:t>В проекте Стратегии отсутствует упоминание нового инструмента государственного стимулирования инвестиционного развития предприятий сельхозмашиностроения – Специальных инвестиционных контракт</w:t>
      </w:r>
      <w:r w:rsidR="00250AB4" w:rsidRPr="00F61EB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61EBB">
        <w:rPr>
          <w:rFonts w:ascii="Times New Roman" w:eastAsia="Times New Roman" w:hAnsi="Times New Roman" w:cs="Times New Roman"/>
          <w:sz w:val="28"/>
          <w:szCs w:val="28"/>
        </w:rPr>
        <w:t>, которые призваны стимулировать развитие в России производство компонентной базы, способствовать внедрению современных технологий и модернизации техники.</w:t>
      </w:r>
    </w:p>
    <w:p w:rsidR="000E564D" w:rsidRPr="00F61EBB" w:rsidRDefault="00D853AA" w:rsidP="001F79F6">
      <w:pPr>
        <w:pStyle w:val="a7"/>
        <w:numPr>
          <w:ilvl w:val="0"/>
          <w:numId w:val="1"/>
        </w:numPr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8"/>
          <w:szCs w:val="28"/>
        </w:rPr>
      </w:pPr>
      <w:proofErr w:type="gramStart"/>
      <w:r w:rsidRPr="00F61EBB">
        <w:rPr>
          <w:bCs/>
          <w:sz w:val="28"/>
          <w:szCs w:val="28"/>
        </w:rPr>
        <w:t xml:space="preserve">В проекте Стратегии не представлены мероприятия по развитию в РФ производства специализированной сельхозтехники и оборудования, по которым наблюдается высокая импортозависимость – животноводческое оборудование, техника для садоводства, </w:t>
      </w:r>
      <w:r w:rsidR="001072F7" w:rsidRPr="00F61EBB">
        <w:rPr>
          <w:bCs/>
          <w:sz w:val="28"/>
          <w:szCs w:val="28"/>
        </w:rPr>
        <w:t xml:space="preserve">виноградарства, овощеводства открытого и закрытого грунта, </w:t>
      </w:r>
      <w:r w:rsidRPr="00F61EBB">
        <w:rPr>
          <w:bCs/>
          <w:sz w:val="28"/>
          <w:szCs w:val="28"/>
        </w:rPr>
        <w:t>мелиорации и орошения</w:t>
      </w:r>
      <w:r w:rsidR="001072F7" w:rsidRPr="00F61EBB">
        <w:rPr>
          <w:bCs/>
          <w:sz w:val="28"/>
          <w:szCs w:val="28"/>
        </w:rPr>
        <w:t xml:space="preserve"> (оросительные машины барабанного типа, электрифицированные ороситель</w:t>
      </w:r>
      <w:r w:rsidR="00656444" w:rsidRPr="00F61EBB">
        <w:rPr>
          <w:bCs/>
          <w:sz w:val="28"/>
          <w:szCs w:val="28"/>
        </w:rPr>
        <w:t xml:space="preserve">ные машины кругового действия, </w:t>
      </w:r>
      <w:r w:rsidR="001072F7" w:rsidRPr="00F61EBB">
        <w:rPr>
          <w:bCs/>
          <w:sz w:val="28"/>
          <w:szCs w:val="28"/>
        </w:rPr>
        <w:lastRenderedPageBreak/>
        <w:t>электрифицированные оросительные машины фронтального действия)</w:t>
      </w:r>
      <w:r w:rsidR="001072F7" w:rsidRPr="00F61EBB">
        <w:rPr>
          <w:rStyle w:val="aa"/>
          <w:bCs/>
          <w:sz w:val="28"/>
          <w:szCs w:val="28"/>
        </w:rPr>
        <w:footnoteReference w:id="2"/>
      </w:r>
      <w:r w:rsidR="0069439D" w:rsidRPr="00F61EBB">
        <w:rPr>
          <w:bCs/>
          <w:sz w:val="28"/>
          <w:szCs w:val="28"/>
        </w:rPr>
        <w:t>, автомобили сельскохозяйственного назначения.</w:t>
      </w:r>
      <w:proofErr w:type="gramEnd"/>
    </w:p>
    <w:p w:rsidR="001072F7" w:rsidRPr="00F61EBB" w:rsidRDefault="001072F7" w:rsidP="001F79F6">
      <w:pPr>
        <w:pStyle w:val="a7"/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F61EBB">
        <w:rPr>
          <w:bCs/>
          <w:sz w:val="28"/>
          <w:szCs w:val="28"/>
        </w:rPr>
        <w:t>Не менее важным является вопрос выпуска сельхозтехники,  способной работать на альтернативном топливе (в первую очередь, газомоторном), использование которого целесообразно как с экономической точки зрения (ввиду более низкой стоимости газомоторного топлива в сравнении с дизтопливом и бензином), так и экологической (снижение вредных выбросов в атмосферу).</w:t>
      </w:r>
    </w:p>
    <w:p w:rsidR="000E564D" w:rsidRPr="00F61EBB" w:rsidRDefault="000E564D" w:rsidP="001F79F6">
      <w:pPr>
        <w:pStyle w:val="a7"/>
        <w:numPr>
          <w:ilvl w:val="0"/>
          <w:numId w:val="1"/>
        </w:numPr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F61EBB">
        <w:rPr>
          <w:bCs/>
          <w:sz w:val="28"/>
          <w:szCs w:val="28"/>
        </w:rPr>
        <w:t>Узкий охват программным документом видов техники, выпускаемой отечественным сельхозмашиностроение</w:t>
      </w:r>
      <w:r w:rsidR="00250AB4" w:rsidRPr="00F61EBB">
        <w:rPr>
          <w:bCs/>
          <w:sz w:val="28"/>
          <w:szCs w:val="28"/>
        </w:rPr>
        <w:t>м</w:t>
      </w:r>
      <w:r w:rsidRPr="00F61EBB">
        <w:rPr>
          <w:bCs/>
          <w:sz w:val="28"/>
          <w:szCs w:val="28"/>
        </w:rPr>
        <w:t>. Прое</w:t>
      </w:r>
      <w:proofErr w:type="gramStart"/>
      <w:r w:rsidRPr="00F61EBB">
        <w:rPr>
          <w:bCs/>
          <w:sz w:val="28"/>
          <w:szCs w:val="28"/>
        </w:rPr>
        <w:t>кт Стр</w:t>
      </w:r>
      <w:proofErr w:type="gramEnd"/>
      <w:r w:rsidRPr="00F61EBB">
        <w:rPr>
          <w:bCs/>
          <w:sz w:val="28"/>
          <w:szCs w:val="28"/>
        </w:rPr>
        <w:t>атегии</w:t>
      </w:r>
      <w:r w:rsidR="00D41A7B" w:rsidRPr="00F61EBB">
        <w:rPr>
          <w:bCs/>
          <w:sz w:val="28"/>
          <w:szCs w:val="28"/>
        </w:rPr>
        <w:t xml:space="preserve"> </w:t>
      </w:r>
      <w:r w:rsidRPr="00F61EBB">
        <w:rPr>
          <w:bCs/>
          <w:sz w:val="28"/>
          <w:szCs w:val="28"/>
        </w:rPr>
        <w:t>содержит мероприятия и индикаторы  только для самоходных машин и тракторов, оставив без внимания  такие сегменты сельхозтехники как: машины для обработки почвы, машины для посева, машины для внесения удобрений и полива,  машины для защиты растений, машины для послеубороч</w:t>
      </w:r>
      <w:r w:rsidR="00E52490" w:rsidRPr="00F61EBB">
        <w:rPr>
          <w:bCs/>
          <w:sz w:val="28"/>
          <w:szCs w:val="28"/>
        </w:rPr>
        <w:t>ной обработки и хранения урожая, гусеничные тракторы.</w:t>
      </w:r>
      <w:r w:rsidR="00522E89" w:rsidRPr="00F61EBB">
        <w:rPr>
          <w:bCs/>
          <w:sz w:val="28"/>
          <w:szCs w:val="28"/>
        </w:rPr>
        <w:t xml:space="preserve"> Т.е. Стратегия не учитывает всех направлений сельхозпроизводства и соответственно необходимого для этого технического обеспечения.</w:t>
      </w:r>
    </w:p>
    <w:p w:rsidR="00D9589D" w:rsidRPr="00F61EBB" w:rsidRDefault="0077773A" w:rsidP="001F79F6">
      <w:pPr>
        <w:pStyle w:val="a7"/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F61EBB">
        <w:rPr>
          <w:bCs/>
          <w:sz w:val="28"/>
          <w:szCs w:val="28"/>
        </w:rPr>
        <w:t>В проекте Стратегии в качестве сельскохозяйственны</w:t>
      </w:r>
      <w:r w:rsidR="00196759" w:rsidRPr="00F61EBB">
        <w:rPr>
          <w:bCs/>
          <w:sz w:val="28"/>
          <w:szCs w:val="28"/>
        </w:rPr>
        <w:t>х</w:t>
      </w:r>
      <w:r w:rsidRPr="00F61EBB">
        <w:rPr>
          <w:bCs/>
          <w:sz w:val="28"/>
          <w:szCs w:val="28"/>
        </w:rPr>
        <w:t xml:space="preserve"> трактор</w:t>
      </w:r>
      <w:r w:rsidR="00196759" w:rsidRPr="00F61EBB">
        <w:rPr>
          <w:bCs/>
          <w:sz w:val="28"/>
          <w:szCs w:val="28"/>
        </w:rPr>
        <w:t>ов</w:t>
      </w:r>
      <w:r w:rsidRPr="00F61EBB">
        <w:rPr>
          <w:bCs/>
          <w:sz w:val="28"/>
          <w:szCs w:val="28"/>
        </w:rPr>
        <w:t xml:space="preserve"> определены только модели с мощностью двигателей более 100 л.с. Это объясняется в тексте документа </w:t>
      </w:r>
      <w:r w:rsidR="00D9589D" w:rsidRPr="00F61EBB">
        <w:rPr>
          <w:bCs/>
          <w:sz w:val="28"/>
          <w:szCs w:val="28"/>
        </w:rPr>
        <w:t>«</w:t>
      </w:r>
      <w:r w:rsidRPr="00F61EBB">
        <w:rPr>
          <w:bCs/>
          <w:sz w:val="28"/>
          <w:szCs w:val="28"/>
        </w:rPr>
        <w:t>практическим неприменением в земледелии</w:t>
      </w:r>
      <w:r w:rsidR="00D9589D" w:rsidRPr="00F61EBB">
        <w:rPr>
          <w:bCs/>
          <w:sz w:val="28"/>
          <w:szCs w:val="28"/>
        </w:rPr>
        <w:t xml:space="preserve">» </w:t>
      </w:r>
      <w:r w:rsidRPr="00F61EBB">
        <w:rPr>
          <w:bCs/>
          <w:sz w:val="28"/>
          <w:szCs w:val="28"/>
        </w:rPr>
        <w:t>трактор</w:t>
      </w:r>
      <w:r w:rsidR="00D9589D" w:rsidRPr="00F61EBB">
        <w:rPr>
          <w:bCs/>
          <w:sz w:val="28"/>
          <w:szCs w:val="28"/>
        </w:rPr>
        <w:t>ов</w:t>
      </w:r>
      <w:r w:rsidRPr="00F61EBB">
        <w:rPr>
          <w:bCs/>
          <w:sz w:val="28"/>
          <w:szCs w:val="28"/>
        </w:rPr>
        <w:t xml:space="preserve"> с мощностью двигателя менее 100 л.с.</w:t>
      </w:r>
      <w:r w:rsidR="00D9589D" w:rsidRPr="00F61EBB">
        <w:rPr>
          <w:bCs/>
          <w:sz w:val="28"/>
          <w:szCs w:val="28"/>
        </w:rPr>
        <w:t>, что не соответствует действительности поскольку:</w:t>
      </w:r>
    </w:p>
    <w:p w:rsidR="00D87841" w:rsidRPr="00F61EBB" w:rsidRDefault="00D9589D" w:rsidP="001F79F6">
      <w:pPr>
        <w:pStyle w:val="a7"/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F61EBB">
        <w:rPr>
          <w:bCs/>
          <w:sz w:val="28"/>
          <w:szCs w:val="28"/>
        </w:rPr>
        <w:t>тракторы</w:t>
      </w:r>
      <w:r w:rsidR="0077773A" w:rsidRPr="00F61EBB">
        <w:rPr>
          <w:bCs/>
          <w:sz w:val="28"/>
          <w:szCs w:val="28"/>
        </w:rPr>
        <w:t xml:space="preserve"> </w:t>
      </w:r>
      <w:r w:rsidRPr="00F61EBB">
        <w:rPr>
          <w:bCs/>
          <w:sz w:val="28"/>
          <w:szCs w:val="28"/>
        </w:rPr>
        <w:t xml:space="preserve">с мощностью менее 100 л.с. относятся к </w:t>
      </w:r>
      <w:proofErr w:type="gramStart"/>
      <w:r w:rsidRPr="00F61EBB">
        <w:rPr>
          <w:bCs/>
          <w:sz w:val="28"/>
          <w:szCs w:val="28"/>
        </w:rPr>
        <w:t>универсально-пропашным</w:t>
      </w:r>
      <w:proofErr w:type="gramEnd"/>
      <w:r w:rsidRPr="00F61EBB">
        <w:rPr>
          <w:bCs/>
          <w:sz w:val="28"/>
          <w:szCs w:val="28"/>
        </w:rPr>
        <w:t xml:space="preserve"> и активно используются в малых формах хозяйствования</w:t>
      </w:r>
      <w:r w:rsidR="00D87841" w:rsidRPr="00F61EBB">
        <w:rPr>
          <w:bCs/>
          <w:sz w:val="28"/>
          <w:szCs w:val="28"/>
        </w:rPr>
        <w:t>, на долю которых приходится ~50% производимой сельскохозяйственной продукции</w:t>
      </w:r>
      <w:r w:rsidR="00522E89" w:rsidRPr="00F61EBB">
        <w:rPr>
          <w:bCs/>
          <w:sz w:val="28"/>
          <w:szCs w:val="28"/>
        </w:rPr>
        <w:t>. Т.е. на тракторы малого тягового класса наблюдается повышенный спрос</w:t>
      </w:r>
      <w:r w:rsidRPr="00F61EBB">
        <w:rPr>
          <w:bCs/>
          <w:sz w:val="28"/>
          <w:szCs w:val="28"/>
        </w:rPr>
        <w:t>;</w:t>
      </w:r>
    </w:p>
    <w:p w:rsidR="00DB4490" w:rsidRPr="00F61EBB" w:rsidRDefault="00DB4490" w:rsidP="001F79F6">
      <w:pPr>
        <w:pStyle w:val="a7"/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142"/>
        <w:jc w:val="both"/>
        <w:rPr>
          <w:bCs/>
          <w:i/>
          <w:sz w:val="24"/>
          <w:szCs w:val="24"/>
        </w:rPr>
      </w:pPr>
      <w:r w:rsidRPr="00F61EBB">
        <w:rPr>
          <w:bCs/>
          <w:i/>
          <w:sz w:val="24"/>
          <w:szCs w:val="24"/>
        </w:rPr>
        <w:t>СПРАВОЧНО:</w:t>
      </w:r>
    </w:p>
    <w:p w:rsidR="00DB4490" w:rsidRPr="00F61EBB" w:rsidRDefault="00DB4490" w:rsidP="001F79F6">
      <w:pPr>
        <w:pStyle w:val="a7"/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142"/>
        <w:jc w:val="both"/>
        <w:rPr>
          <w:bCs/>
          <w:i/>
          <w:sz w:val="24"/>
          <w:szCs w:val="24"/>
        </w:rPr>
      </w:pPr>
      <w:r w:rsidRPr="00F61EBB">
        <w:rPr>
          <w:bCs/>
          <w:i/>
          <w:sz w:val="24"/>
          <w:szCs w:val="24"/>
        </w:rPr>
        <w:t xml:space="preserve">В настоящее время особую актуальность имеет вопрос развития мясного скотоводства как инструмента социально-экономического развития регионов России. В рамках данного направления рассматривается потенциальная возможность увеличения мясного маточного поголовья с существующих 1,2 млн. коров до 10 млн. коров до 2030 года. Из этого следует, что необходимо будет вовлекать в сельскохозяйственный оборот дополнительно 30 млн. га площади под кормозаготовку и пастбища. Кроме того, это даст стимул для развития производства 85 тыс. КФХ. </w:t>
      </w:r>
      <w:r w:rsidR="00A12A0F" w:rsidRPr="00F61EBB">
        <w:rPr>
          <w:bCs/>
          <w:i/>
          <w:sz w:val="24"/>
          <w:szCs w:val="24"/>
        </w:rPr>
        <w:t xml:space="preserve">В </w:t>
      </w:r>
      <w:proofErr w:type="gramStart"/>
      <w:r w:rsidR="00A12A0F" w:rsidRPr="00F61EBB">
        <w:rPr>
          <w:bCs/>
          <w:i/>
          <w:sz w:val="24"/>
          <w:szCs w:val="24"/>
        </w:rPr>
        <w:t>связи</w:t>
      </w:r>
      <w:proofErr w:type="gramEnd"/>
      <w:r w:rsidR="00A12A0F" w:rsidRPr="00F61EBB">
        <w:rPr>
          <w:bCs/>
          <w:i/>
          <w:sz w:val="24"/>
          <w:szCs w:val="24"/>
        </w:rPr>
        <w:t xml:space="preserve"> с чем п</w:t>
      </w:r>
      <w:r w:rsidRPr="00F61EBB">
        <w:rPr>
          <w:bCs/>
          <w:i/>
          <w:sz w:val="24"/>
          <w:szCs w:val="24"/>
        </w:rPr>
        <w:t xml:space="preserve">отребность фермерских хозяйств в обеспечения сельхозтехникой </w:t>
      </w:r>
      <w:r w:rsidR="00A12A0F" w:rsidRPr="00F61EBB">
        <w:rPr>
          <w:bCs/>
          <w:i/>
          <w:sz w:val="24"/>
          <w:szCs w:val="24"/>
        </w:rPr>
        <w:t>мощностью до 100 л.с. оценивается в</w:t>
      </w:r>
      <w:r w:rsidRPr="00F61EBB">
        <w:rPr>
          <w:bCs/>
          <w:i/>
          <w:sz w:val="24"/>
          <w:szCs w:val="24"/>
        </w:rPr>
        <w:t xml:space="preserve"> 120-150 тыс. единиц. </w:t>
      </w:r>
    </w:p>
    <w:p w:rsidR="00DB4490" w:rsidRPr="00F61EBB" w:rsidRDefault="00DB4490" w:rsidP="001F79F6">
      <w:pPr>
        <w:pStyle w:val="a7"/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142"/>
        <w:jc w:val="both"/>
        <w:rPr>
          <w:bCs/>
          <w:i/>
          <w:sz w:val="24"/>
          <w:szCs w:val="24"/>
        </w:rPr>
      </w:pPr>
      <w:r w:rsidRPr="00F61EBB">
        <w:rPr>
          <w:bCs/>
          <w:i/>
          <w:sz w:val="24"/>
          <w:szCs w:val="24"/>
        </w:rPr>
        <w:t>При условии исполнения планов по увеличению поголовья коров</w:t>
      </w:r>
      <w:r w:rsidR="00A12A0F" w:rsidRPr="00F61EBB">
        <w:rPr>
          <w:bCs/>
          <w:i/>
          <w:sz w:val="24"/>
          <w:szCs w:val="24"/>
        </w:rPr>
        <w:t xml:space="preserve"> молочного направления</w:t>
      </w:r>
      <w:r w:rsidRPr="00F61EBB">
        <w:rPr>
          <w:bCs/>
          <w:i/>
          <w:sz w:val="24"/>
          <w:szCs w:val="24"/>
        </w:rPr>
        <w:t xml:space="preserve"> на 1 млн</w:t>
      </w:r>
      <w:r w:rsidR="00F61EBB">
        <w:rPr>
          <w:bCs/>
          <w:i/>
          <w:sz w:val="24"/>
          <w:szCs w:val="24"/>
        </w:rPr>
        <w:t>.</w:t>
      </w:r>
      <w:r w:rsidRPr="00F61EBB">
        <w:rPr>
          <w:bCs/>
          <w:i/>
          <w:sz w:val="24"/>
          <w:szCs w:val="24"/>
        </w:rPr>
        <w:t xml:space="preserve"> гол для достижения показателя Доктрины продовольственной безопасности по </w:t>
      </w:r>
      <w:r w:rsidR="00DB5D8B" w:rsidRPr="00F61EBB">
        <w:rPr>
          <w:bCs/>
          <w:i/>
          <w:sz w:val="24"/>
          <w:szCs w:val="24"/>
        </w:rPr>
        <w:t>«</w:t>
      </w:r>
      <w:r w:rsidRPr="00F61EBB">
        <w:rPr>
          <w:bCs/>
          <w:i/>
          <w:sz w:val="24"/>
          <w:szCs w:val="24"/>
        </w:rPr>
        <w:t>молок</w:t>
      </w:r>
      <w:r w:rsidR="00A12A0F" w:rsidRPr="00F61EBB">
        <w:rPr>
          <w:bCs/>
          <w:i/>
          <w:sz w:val="24"/>
          <w:szCs w:val="24"/>
        </w:rPr>
        <w:t>у</w:t>
      </w:r>
      <w:r w:rsidR="00DB5D8B" w:rsidRPr="00F61EBB">
        <w:rPr>
          <w:bCs/>
          <w:i/>
          <w:sz w:val="24"/>
          <w:szCs w:val="24"/>
        </w:rPr>
        <w:t>»</w:t>
      </w:r>
      <w:r w:rsidRPr="00F61EBB">
        <w:rPr>
          <w:bCs/>
          <w:i/>
          <w:sz w:val="24"/>
          <w:szCs w:val="24"/>
        </w:rPr>
        <w:t xml:space="preserve"> потребность в </w:t>
      </w:r>
      <w:r w:rsidR="00A12A0F" w:rsidRPr="00F61EBB">
        <w:rPr>
          <w:bCs/>
          <w:i/>
          <w:sz w:val="24"/>
          <w:szCs w:val="24"/>
        </w:rPr>
        <w:t>сельхозтехнике мощностью до 100 л.</w:t>
      </w:r>
      <w:proofErr w:type="gramStart"/>
      <w:r w:rsidR="00A12A0F" w:rsidRPr="00F61EBB">
        <w:rPr>
          <w:bCs/>
          <w:i/>
          <w:sz w:val="24"/>
          <w:szCs w:val="24"/>
        </w:rPr>
        <w:t>с</w:t>
      </w:r>
      <w:proofErr w:type="gramEnd"/>
      <w:r w:rsidR="00A12A0F" w:rsidRPr="00F61EBB">
        <w:rPr>
          <w:bCs/>
          <w:i/>
          <w:sz w:val="24"/>
          <w:szCs w:val="24"/>
        </w:rPr>
        <w:t xml:space="preserve">. </w:t>
      </w:r>
      <w:r w:rsidRPr="00F61EBB">
        <w:rPr>
          <w:bCs/>
          <w:i/>
          <w:sz w:val="24"/>
          <w:szCs w:val="24"/>
        </w:rPr>
        <w:t xml:space="preserve"> значительно увеличится.</w:t>
      </w:r>
    </w:p>
    <w:p w:rsidR="00D87841" w:rsidRPr="00F61EBB" w:rsidRDefault="00CB7821" w:rsidP="001F79F6">
      <w:pPr>
        <w:pStyle w:val="a7"/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F61EBB">
        <w:rPr>
          <w:bCs/>
          <w:sz w:val="28"/>
          <w:szCs w:val="28"/>
        </w:rPr>
        <w:lastRenderedPageBreak/>
        <w:t>тракторы с мощностью менее 100 л.</w:t>
      </w:r>
      <w:proofErr w:type="gramStart"/>
      <w:r w:rsidRPr="00F61EBB">
        <w:rPr>
          <w:bCs/>
          <w:sz w:val="28"/>
          <w:szCs w:val="28"/>
        </w:rPr>
        <w:t>с</w:t>
      </w:r>
      <w:proofErr w:type="gramEnd"/>
      <w:r w:rsidRPr="00F61EBB">
        <w:rPr>
          <w:bCs/>
          <w:sz w:val="28"/>
          <w:szCs w:val="28"/>
        </w:rPr>
        <w:t>. занимают более 60% среди колесных тракторов в РФ</w:t>
      </w:r>
      <w:r w:rsidR="00056DBF" w:rsidRPr="00F61EBB">
        <w:rPr>
          <w:bCs/>
          <w:sz w:val="28"/>
          <w:szCs w:val="28"/>
        </w:rPr>
        <w:t>.</w:t>
      </w:r>
    </w:p>
    <w:p w:rsidR="00056DBF" w:rsidRPr="00F61EBB" w:rsidRDefault="00056DBF" w:rsidP="001F79F6">
      <w:pPr>
        <w:pStyle w:val="a7"/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sz w:val="28"/>
          <w:szCs w:val="28"/>
        </w:rPr>
      </w:pPr>
      <w:r w:rsidRPr="00F61EBB">
        <w:rPr>
          <w:bCs/>
          <w:sz w:val="28"/>
          <w:szCs w:val="28"/>
        </w:rPr>
        <w:t>Кроме того, тракторы с мощностью менее 100 л.с.</w:t>
      </w:r>
      <w:r w:rsidRPr="00F61EBB">
        <w:rPr>
          <w:sz w:val="28"/>
          <w:szCs w:val="28"/>
        </w:rPr>
        <w:t xml:space="preserve"> представлены в Постановлении Правительства РФ от 01.08.2016 № 740 «Об определении функциональных характеристик (потребительских свойств) и эффективности сельскохозяйственной техники и оборудования», что еще раз подтверждает особую важность развития данного сегмента сельхозтехники.</w:t>
      </w:r>
    </w:p>
    <w:p w:rsidR="006F05AC" w:rsidRPr="00F61EBB" w:rsidRDefault="006F05AC" w:rsidP="001F79F6">
      <w:pPr>
        <w:pStyle w:val="a7"/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sz w:val="28"/>
          <w:szCs w:val="28"/>
        </w:rPr>
      </w:pPr>
      <w:r w:rsidRPr="00F61EBB">
        <w:rPr>
          <w:sz w:val="28"/>
          <w:szCs w:val="28"/>
        </w:rPr>
        <w:t>В проекте Стратегии говорится о перспективах развития отечественного производства тракторов мощностью свыше 200 л.с., т.к. в этом сегменте компетенции в производстве данного вида тракторов сохранены на высоком уровне. Это не соответствует де</w:t>
      </w:r>
      <w:r w:rsidR="00250AB4" w:rsidRPr="00F61EBB">
        <w:rPr>
          <w:sz w:val="28"/>
          <w:szCs w:val="28"/>
        </w:rPr>
        <w:t>йствительности, т.к. единственным</w:t>
      </w:r>
      <w:r w:rsidRPr="00F61EBB">
        <w:rPr>
          <w:sz w:val="28"/>
          <w:szCs w:val="28"/>
        </w:rPr>
        <w:t xml:space="preserve"> массовым трактором в этом сегменте является «Кировец», который изначально не является сельскохозяйственным трактором и вызывает большое количество нареканий у потребителей.</w:t>
      </w:r>
    </w:p>
    <w:p w:rsidR="00522E89" w:rsidRPr="00F61EBB" w:rsidRDefault="00522E89" w:rsidP="001F79F6">
      <w:pPr>
        <w:pStyle w:val="a7"/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sz w:val="28"/>
          <w:szCs w:val="28"/>
        </w:rPr>
      </w:pPr>
      <w:r w:rsidRPr="00F61EBB">
        <w:rPr>
          <w:sz w:val="28"/>
          <w:szCs w:val="28"/>
        </w:rPr>
        <w:t>Документ должен содержать анализ наличия и технологической потребности в колесных и гусеничных тракторах различных тяговых классов.</w:t>
      </w:r>
    </w:p>
    <w:p w:rsidR="00154795" w:rsidRPr="00F61EBB" w:rsidRDefault="00154795" w:rsidP="001F79F6">
      <w:pPr>
        <w:pStyle w:val="a7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F61EBB">
        <w:rPr>
          <w:bCs/>
          <w:sz w:val="28"/>
          <w:szCs w:val="28"/>
        </w:rPr>
        <w:t>Прое</w:t>
      </w:r>
      <w:proofErr w:type="gramStart"/>
      <w:r w:rsidRPr="00F61EBB">
        <w:rPr>
          <w:bCs/>
          <w:sz w:val="28"/>
          <w:szCs w:val="28"/>
        </w:rPr>
        <w:t>кт Стр</w:t>
      </w:r>
      <w:proofErr w:type="gramEnd"/>
      <w:r w:rsidRPr="00F61EBB">
        <w:rPr>
          <w:bCs/>
          <w:sz w:val="28"/>
          <w:szCs w:val="28"/>
        </w:rPr>
        <w:t xml:space="preserve">атегии не содержит мероприятий, направленных на развитие современных технологий производства </w:t>
      </w:r>
      <w:r w:rsidR="00250AB4" w:rsidRPr="00F61EBB">
        <w:rPr>
          <w:bCs/>
          <w:sz w:val="28"/>
          <w:szCs w:val="28"/>
        </w:rPr>
        <w:t xml:space="preserve">в </w:t>
      </w:r>
      <w:r w:rsidR="0089524F" w:rsidRPr="00F61EBB">
        <w:rPr>
          <w:bCs/>
          <w:sz w:val="28"/>
          <w:szCs w:val="28"/>
        </w:rPr>
        <w:t>сельхозмашиностроении (переходу к «умному земледелию»)</w:t>
      </w:r>
      <w:r w:rsidRPr="00F61EBB">
        <w:rPr>
          <w:bCs/>
          <w:sz w:val="28"/>
          <w:szCs w:val="28"/>
        </w:rPr>
        <w:t>,  расширение ассортимент</w:t>
      </w:r>
      <w:r w:rsidR="00796CB9" w:rsidRPr="00F61EBB">
        <w:rPr>
          <w:bCs/>
          <w:sz w:val="28"/>
          <w:szCs w:val="28"/>
        </w:rPr>
        <w:t>а</w:t>
      </w:r>
      <w:r w:rsidRPr="00F61EBB">
        <w:rPr>
          <w:bCs/>
          <w:sz w:val="28"/>
          <w:szCs w:val="28"/>
        </w:rPr>
        <w:t xml:space="preserve"> выпускаемой продукции и повышение ее потребительских свойств, качества и надежности. </w:t>
      </w:r>
    </w:p>
    <w:p w:rsidR="00744664" w:rsidRPr="00F61EBB" w:rsidRDefault="00744664" w:rsidP="001F79F6">
      <w:pPr>
        <w:tabs>
          <w:tab w:val="left" w:pos="567"/>
        </w:tabs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1EBB">
        <w:rPr>
          <w:rFonts w:ascii="Times New Roman" w:eastAsia="Times New Roman" w:hAnsi="Times New Roman" w:cs="Times New Roman"/>
          <w:bCs/>
          <w:sz w:val="28"/>
          <w:szCs w:val="28"/>
        </w:rPr>
        <w:t>Например, необходимо производство комплексов машин для прямого посева с технологией согласованного проезда техники по полю (Controlled Traffic Farming), посевных агрегатов с дисковидными и долотовидными сошниками, а также техники для внесения жидких комплексных удобрений и органических удобрений, оборудования для технологий точного земледелия.</w:t>
      </w:r>
      <w:r w:rsidR="0069439D" w:rsidRPr="00F61EBB">
        <w:rPr>
          <w:rFonts w:ascii="Times New Roman" w:eastAsia="Times New Roman" w:hAnsi="Times New Roman" w:cs="Times New Roman"/>
          <w:bCs/>
          <w:sz w:val="28"/>
          <w:szCs w:val="28"/>
        </w:rPr>
        <w:t xml:space="preserve"> Еще один актуальный вопрос – переход к инновационному машинному парку, в т.ч. с применением активных рабочих органов и современных гибридно-электрических приводов.</w:t>
      </w:r>
    </w:p>
    <w:p w:rsidR="00E279E6" w:rsidRPr="00F61EBB" w:rsidRDefault="00E279E6" w:rsidP="001F79F6">
      <w:pPr>
        <w:pStyle w:val="a7"/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F61EBB">
        <w:rPr>
          <w:bCs/>
          <w:sz w:val="28"/>
          <w:szCs w:val="28"/>
        </w:rPr>
        <w:t>Прое</w:t>
      </w:r>
      <w:proofErr w:type="gramStart"/>
      <w:r w:rsidRPr="00F61EBB">
        <w:rPr>
          <w:bCs/>
          <w:sz w:val="28"/>
          <w:szCs w:val="28"/>
        </w:rPr>
        <w:t>кт Стр</w:t>
      </w:r>
      <w:proofErr w:type="gramEnd"/>
      <w:r w:rsidRPr="00F61EBB">
        <w:rPr>
          <w:bCs/>
          <w:sz w:val="28"/>
          <w:szCs w:val="28"/>
        </w:rPr>
        <w:t>атегии не содержит направлений по развитию проектно-конструкторских и технологических организаций, деятельность которых ориентирована на создание отечественных технологических решений в сельхозмашиностроении (а не заимствование зарубежных технологий).</w:t>
      </w:r>
    </w:p>
    <w:p w:rsidR="00522E89" w:rsidRPr="00F61EBB" w:rsidRDefault="00522E89" w:rsidP="001F79F6">
      <w:pPr>
        <w:tabs>
          <w:tab w:val="left" w:pos="567"/>
          <w:tab w:val="left" w:pos="1008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61EBB">
        <w:rPr>
          <w:rFonts w:ascii="Times New Roman" w:eastAsia="Times New Roman" w:hAnsi="Times New Roman" w:cs="Times New Roman"/>
          <w:bCs/>
          <w:i/>
          <w:sz w:val="24"/>
          <w:szCs w:val="24"/>
        </w:rPr>
        <w:t>СПРАВОЧНО:</w:t>
      </w:r>
    </w:p>
    <w:p w:rsidR="00522E89" w:rsidRPr="00F61EBB" w:rsidRDefault="00522E89" w:rsidP="001F79F6">
      <w:pPr>
        <w:pStyle w:val="a7"/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142"/>
        <w:jc w:val="both"/>
        <w:rPr>
          <w:bCs/>
          <w:i/>
          <w:sz w:val="24"/>
          <w:szCs w:val="24"/>
        </w:rPr>
      </w:pPr>
      <w:r w:rsidRPr="00F61EBB">
        <w:rPr>
          <w:bCs/>
          <w:i/>
          <w:sz w:val="24"/>
          <w:szCs w:val="24"/>
        </w:rPr>
        <w:t>Прое</w:t>
      </w:r>
      <w:proofErr w:type="gramStart"/>
      <w:r w:rsidRPr="00F61EBB">
        <w:rPr>
          <w:bCs/>
          <w:i/>
          <w:sz w:val="24"/>
          <w:szCs w:val="24"/>
        </w:rPr>
        <w:t>кт Стр</w:t>
      </w:r>
      <w:proofErr w:type="gramEnd"/>
      <w:r w:rsidRPr="00F61EBB">
        <w:rPr>
          <w:bCs/>
          <w:i/>
          <w:sz w:val="24"/>
          <w:szCs w:val="24"/>
        </w:rPr>
        <w:t xml:space="preserve">атегии не учитывает современные мировые научно-технические тенденции развития сельхозмашиностроения – применение высокоэффективных мобильных </w:t>
      </w:r>
      <w:proofErr w:type="spellStart"/>
      <w:r w:rsidRPr="00F61EBB">
        <w:rPr>
          <w:bCs/>
          <w:i/>
          <w:sz w:val="24"/>
          <w:szCs w:val="24"/>
        </w:rPr>
        <w:t>энергосредств</w:t>
      </w:r>
      <w:proofErr w:type="spellEnd"/>
      <w:r w:rsidRPr="00F61EBB">
        <w:rPr>
          <w:bCs/>
          <w:i/>
          <w:sz w:val="24"/>
          <w:szCs w:val="24"/>
        </w:rPr>
        <w:t xml:space="preserve">, инновационных конструкторских материалов, прогрессивных компоновочных, конструкторских, технологических и дизайнерских решений, роботизации, автоматизации. </w:t>
      </w:r>
    </w:p>
    <w:p w:rsidR="00154795" w:rsidRPr="00F61EBB" w:rsidRDefault="00154795" w:rsidP="001F79F6">
      <w:pPr>
        <w:pStyle w:val="a7"/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8"/>
          <w:szCs w:val="28"/>
        </w:rPr>
      </w:pPr>
      <w:proofErr w:type="gramStart"/>
      <w:r w:rsidRPr="00F61EBB">
        <w:rPr>
          <w:bCs/>
          <w:sz w:val="28"/>
          <w:szCs w:val="28"/>
        </w:rPr>
        <w:t xml:space="preserve">Программный документ ориентирован на дальнейшей использование сформированных отраслью компетенций и сдерживание конкуренции на рынке сельхозтехники, оставляя без внимания факт монополизации сегмента </w:t>
      </w:r>
      <w:r w:rsidRPr="00F61EBB">
        <w:rPr>
          <w:bCs/>
          <w:sz w:val="28"/>
          <w:szCs w:val="28"/>
        </w:rPr>
        <w:lastRenderedPageBreak/>
        <w:t xml:space="preserve">энергонасыщенных тракторов и зерноуборочных комбайнов (формирующих предпосылки стагнации отрасли в целом, непрозрачного ценообразования на сельхозтехнику и запасные части к ней, роста финансовой нагрузки на сельхозпроизводителей). </w:t>
      </w:r>
      <w:proofErr w:type="gramEnd"/>
    </w:p>
    <w:p w:rsidR="006F05AC" w:rsidRPr="00F61EBB" w:rsidRDefault="006F05AC" w:rsidP="001F79F6">
      <w:pPr>
        <w:pStyle w:val="a7"/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F61EBB">
        <w:rPr>
          <w:bCs/>
          <w:sz w:val="28"/>
          <w:szCs w:val="28"/>
        </w:rPr>
        <w:t xml:space="preserve">В разделе «Анализ эффективности мер государственной поддержки в 2011-2016 гг.» говорится </w:t>
      </w:r>
      <w:r w:rsidR="00250AB4" w:rsidRPr="00F61EBB">
        <w:rPr>
          <w:bCs/>
          <w:sz w:val="28"/>
          <w:szCs w:val="28"/>
        </w:rPr>
        <w:t xml:space="preserve">о </w:t>
      </w:r>
      <w:r w:rsidRPr="00F61EBB">
        <w:rPr>
          <w:bCs/>
          <w:sz w:val="28"/>
          <w:szCs w:val="28"/>
        </w:rPr>
        <w:t xml:space="preserve">положительной роли </w:t>
      </w:r>
      <w:r w:rsidR="0069439D" w:rsidRPr="00F61EBB">
        <w:rPr>
          <w:bCs/>
          <w:sz w:val="28"/>
          <w:szCs w:val="28"/>
        </w:rPr>
        <w:t>П</w:t>
      </w:r>
      <w:r w:rsidRPr="00F61EBB">
        <w:rPr>
          <w:bCs/>
          <w:sz w:val="28"/>
          <w:szCs w:val="28"/>
        </w:rPr>
        <w:t>остановления Правительства № 1432, однако, весь рост производства, вызванный им, основан на ограничении конкуренции, приведшей к монополизации рынка несколькими предприятиями, однако общий объём рынка сельскохозяйственных машин не вырос из-за низкого платёжеспособного спроса.</w:t>
      </w:r>
    </w:p>
    <w:p w:rsidR="00A15543" w:rsidRPr="00F61EBB" w:rsidRDefault="00A15543" w:rsidP="001F79F6">
      <w:pPr>
        <w:pStyle w:val="a7"/>
        <w:numPr>
          <w:ilvl w:val="0"/>
          <w:numId w:val="1"/>
        </w:numPr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8"/>
          <w:szCs w:val="28"/>
        </w:rPr>
      </w:pPr>
      <w:proofErr w:type="gramStart"/>
      <w:r w:rsidRPr="00F61EBB">
        <w:rPr>
          <w:bCs/>
          <w:sz w:val="28"/>
          <w:szCs w:val="28"/>
        </w:rPr>
        <w:t>Проект Стратегии не отражает глубину проблемы слабого развития в РФ компонентной базы сельхозмашиностроения</w:t>
      </w:r>
      <w:r w:rsidR="00E52490" w:rsidRPr="00F61EBB">
        <w:rPr>
          <w:bCs/>
          <w:sz w:val="28"/>
          <w:szCs w:val="28"/>
        </w:rPr>
        <w:t xml:space="preserve">, </w:t>
      </w:r>
      <w:r w:rsidRPr="00F61EBB">
        <w:rPr>
          <w:bCs/>
          <w:sz w:val="28"/>
          <w:szCs w:val="28"/>
        </w:rPr>
        <w:t>о которой заявлялось еще в Стратегии развития сельхозмашиностроения до 2020 г., утвержденной приказом Минпромторга России от 22.12.2011 № 1810</w:t>
      </w:r>
      <w:r w:rsidR="00E52490" w:rsidRPr="00F61EBB">
        <w:rPr>
          <w:bCs/>
          <w:sz w:val="28"/>
          <w:szCs w:val="28"/>
        </w:rPr>
        <w:t xml:space="preserve"> – в частности, отсутствует информация о том, что в России нет мощностей по производству двигателей для внедорожных машин (тракторов, комбайнов</w:t>
      </w:r>
      <w:r w:rsidRPr="00F61EBB">
        <w:rPr>
          <w:bCs/>
          <w:sz w:val="28"/>
          <w:szCs w:val="28"/>
        </w:rPr>
        <w:t>)</w:t>
      </w:r>
      <w:r w:rsidR="00E52490" w:rsidRPr="00F61EBB">
        <w:rPr>
          <w:bCs/>
          <w:sz w:val="28"/>
          <w:szCs w:val="28"/>
        </w:rPr>
        <w:t xml:space="preserve"> с повышенным коэффициентом запаса крутящего момента</w:t>
      </w:r>
      <w:r w:rsidRPr="00F61EBB">
        <w:rPr>
          <w:bCs/>
          <w:sz w:val="28"/>
          <w:szCs w:val="28"/>
        </w:rPr>
        <w:t>.</w:t>
      </w:r>
      <w:proofErr w:type="gramEnd"/>
      <w:r w:rsidRPr="00F61EBB">
        <w:rPr>
          <w:bCs/>
          <w:sz w:val="28"/>
          <w:szCs w:val="28"/>
        </w:rPr>
        <w:t xml:space="preserve"> </w:t>
      </w:r>
      <w:r w:rsidR="005E682A" w:rsidRPr="00F61EBB">
        <w:rPr>
          <w:sz w:val="28"/>
          <w:szCs w:val="28"/>
        </w:rPr>
        <w:t>Подтверждением этому является тот факт, что российские комбайны производства «Ростсельмаш» (по которым заявляется высокий уровень локализации) комплектуется двигателями Cummins, немецкой электроникой, китайской электропроводкой, американскими и украинскими крепежами, фински</w:t>
      </w:r>
      <w:r w:rsidR="00A120C5" w:rsidRPr="00F61EBB">
        <w:rPr>
          <w:sz w:val="28"/>
          <w:szCs w:val="28"/>
        </w:rPr>
        <w:t>ми</w:t>
      </w:r>
      <w:r w:rsidR="005E682A" w:rsidRPr="00F61EBB">
        <w:rPr>
          <w:sz w:val="28"/>
          <w:szCs w:val="28"/>
        </w:rPr>
        <w:t xml:space="preserve"> силовы</w:t>
      </w:r>
      <w:r w:rsidR="00A120C5" w:rsidRPr="00F61EBB">
        <w:rPr>
          <w:sz w:val="28"/>
          <w:szCs w:val="28"/>
        </w:rPr>
        <w:t>ми</w:t>
      </w:r>
      <w:r w:rsidR="005E682A" w:rsidRPr="00F61EBB">
        <w:rPr>
          <w:sz w:val="28"/>
          <w:szCs w:val="28"/>
        </w:rPr>
        <w:t xml:space="preserve"> привод</w:t>
      </w:r>
      <w:r w:rsidR="00A120C5" w:rsidRPr="00F61EBB">
        <w:rPr>
          <w:sz w:val="28"/>
          <w:szCs w:val="28"/>
        </w:rPr>
        <w:t>ами</w:t>
      </w:r>
      <w:r w:rsidR="005E682A" w:rsidRPr="00F61EBB">
        <w:rPr>
          <w:sz w:val="28"/>
          <w:szCs w:val="28"/>
        </w:rPr>
        <w:t xml:space="preserve"> </w:t>
      </w:r>
      <w:r w:rsidR="00A120C5" w:rsidRPr="00F61EBB">
        <w:rPr>
          <w:sz w:val="28"/>
          <w:szCs w:val="28"/>
        </w:rPr>
        <w:t>(</w:t>
      </w:r>
      <w:r w:rsidR="005E682A" w:rsidRPr="00F61EBB">
        <w:rPr>
          <w:sz w:val="28"/>
          <w:szCs w:val="28"/>
        </w:rPr>
        <w:t>что существенно влияет на стоимость</w:t>
      </w:r>
      <w:r w:rsidR="00A120C5" w:rsidRPr="00F61EBB">
        <w:rPr>
          <w:sz w:val="28"/>
          <w:szCs w:val="28"/>
        </w:rPr>
        <w:t xml:space="preserve"> приобретения и</w:t>
      </w:r>
      <w:r w:rsidR="005E682A" w:rsidRPr="00F61EBB">
        <w:rPr>
          <w:sz w:val="28"/>
          <w:szCs w:val="28"/>
        </w:rPr>
        <w:t xml:space="preserve"> владения техникой, увеличивая затраты на ремонт и обслуживание</w:t>
      </w:r>
      <w:r w:rsidR="00A120C5" w:rsidRPr="00F61EBB">
        <w:rPr>
          <w:sz w:val="28"/>
          <w:szCs w:val="28"/>
        </w:rPr>
        <w:t>)</w:t>
      </w:r>
      <w:r w:rsidR="005E682A" w:rsidRPr="00F61EBB">
        <w:rPr>
          <w:sz w:val="28"/>
          <w:szCs w:val="28"/>
        </w:rPr>
        <w:t>.</w:t>
      </w:r>
      <w:r w:rsidR="00E24A05" w:rsidRPr="00F61EBB">
        <w:rPr>
          <w:bCs/>
          <w:sz w:val="28"/>
          <w:szCs w:val="28"/>
        </w:rPr>
        <w:t xml:space="preserve"> </w:t>
      </w:r>
      <w:r w:rsidRPr="00F61EBB">
        <w:rPr>
          <w:bCs/>
          <w:sz w:val="28"/>
          <w:szCs w:val="28"/>
        </w:rPr>
        <w:t xml:space="preserve">Высокий уровень импортозависимости в секторе сельскохозяйственного машиностроения – ключевая проблема отечественной отрасли, требующая оперативного решения (поскольку нарушение </w:t>
      </w:r>
      <w:proofErr w:type="gramStart"/>
      <w:r w:rsidRPr="00F61EBB">
        <w:rPr>
          <w:bCs/>
          <w:sz w:val="28"/>
          <w:szCs w:val="28"/>
        </w:rPr>
        <w:t>взаимоотношений</w:t>
      </w:r>
      <w:proofErr w:type="gramEnd"/>
      <w:r w:rsidRPr="00F61EBB">
        <w:rPr>
          <w:bCs/>
          <w:sz w:val="28"/>
          <w:szCs w:val="28"/>
        </w:rPr>
        <w:t xml:space="preserve"> с иностранными поставщиками комплектующих может привести к остановке производства выпускаемой сейчас сельхозтехники).</w:t>
      </w:r>
    </w:p>
    <w:p w:rsidR="00DA2646" w:rsidRPr="00F61EBB" w:rsidRDefault="00DA2646" w:rsidP="001F79F6">
      <w:pPr>
        <w:pStyle w:val="a7"/>
        <w:numPr>
          <w:ilvl w:val="0"/>
          <w:numId w:val="1"/>
        </w:numPr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F61EBB">
        <w:rPr>
          <w:bCs/>
          <w:sz w:val="28"/>
          <w:szCs w:val="28"/>
        </w:rPr>
        <w:t xml:space="preserve">Основными факторами, влияющими на спрос на сельхозтехнику в период до 2030 г., станут увеличение посевных площадей, объемы выручки от поставок продукции растениеводства, а также влияние динамики номинального курса национальной валюты. Между тем в проекте Стратегии при прогнозировании объемов рынка, спроса и уровня покупательской способности не учитываются существующие тенденции, связанные с высокими объемами производства растениеводческой продукции (в первую очередь, зерна).  В проекте Стратегии используется показатель сбора урожая зерна в 115 </w:t>
      </w:r>
      <w:proofErr w:type="gramStart"/>
      <w:r w:rsidRPr="00F61EBB">
        <w:rPr>
          <w:bCs/>
          <w:sz w:val="28"/>
          <w:szCs w:val="28"/>
        </w:rPr>
        <w:t>млн</w:t>
      </w:r>
      <w:proofErr w:type="gramEnd"/>
      <w:r w:rsidRPr="00F61EBB">
        <w:rPr>
          <w:bCs/>
          <w:sz w:val="28"/>
          <w:szCs w:val="28"/>
        </w:rPr>
        <w:t xml:space="preserve"> т, при том что в 2016 г. уже было собрано более 119 млн т зерна, а Минсельхоз России планирует к 2020 г. выйти на показатель сбора зерна в 150 млн т. Следовательно, проект Стратегии должен учитывать сценарии развития конъюнктуры рынка растениеводческой продукции до 2030 г.</w:t>
      </w:r>
    </w:p>
    <w:p w:rsidR="00D43443" w:rsidRPr="00F61EBB" w:rsidRDefault="00D43443" w:rsidP="001F79F6">
      <w:pPr>
        <w:pStyle w:val="a7"/>
        <w:numPr>
          <w:ilvl w:val="0"/>
          <w:numId w:val="1"/>
        </w:numPr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F61EBB">
        <w:rPr>
          <w:bCs/>
          <w:sz w:val="28"/>
          <w:szCs w:val="28"/>
        </w:rPr>
        <w:lastRenderedPageBreak/>
        <w:t>В проекте Стратегии отсутствует информация о планируемых источниках и объемах финансирования мероприятий по развитию отрасли сельхозмашиностроения, не представлены сценарии развития отрасли.</w:t>
      </w:r>
    </w:p>
    <w:p w:rsidR="004A3751" w:rsidRPr="00F61EBB" w:rsidRDefault="00D43443" w:rsidP="001F79F6">
      <w:pPr>
        <w:pStyle w:val="a7"/>
        <w:numPr>
          <w:ilvl w:val="0"/>
          <w:numId w:val="1"/>
        </w:numPr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F61EBB">
        <w:rPr>
          <w:bCs/>
          <w:sz w:val="28"/>
          <w:szCs w:val="28"/>
        </w:rPr>
        <w:t>Проект Стратегии представляет собой слабоструктурированный документ, содержащий логические, арифметические, терминологические ошибки (например, нарушена размерность – заявляется о продаже 9,5 млн. тракторов вместо 9,5 тыс. ед., перепутаны термины «двигатель» и «движитель»</w:t>
      </w:r>
      <w:r w:rsidR="00523FC4" w:rsidRPr="00F61EBB">
        <w:rPr>
          <w:bCs/>
          <w:sz w:val="28"/>
          <w:szCs w:val="28"/>
        </w:rPr>
        <w:t>, не соответствует действительности информация о серийном выпуске трактора «Кирюша»,</w:t>
      </w:r>
      <w:r w:rsidR="006F05AC" w:rsidRPr="00F61EBB">
        <w:rPr>
          <w:bCs/>
          <w:sz w:val="28"/>
          <w:szCs w:val="28"/>
        </w:rPr>
        <w:t xml:space="preserve"> создании компанией «Ростсельмаш» «современных» тракторов, выпуск</w:t>
      </w:r>
      <w:r w:rsidR="001F79F6">
        <w:rPr>
          <w:bCs/>
          <w:sz w:val="28"/>
          <w:szCs w:val="28"/>
        </w:rPr>
        <w:t xml:space="preserve"> к</w:t>
      </w:r>
      <w:r w:rsidR="006F05AC" w:rsidRPr="00F61EBB">
        <w:rPr>
          <w:bCs/>
          <w:sz w:val="28"/>
          <w:szCs w:val="28"/>
        </w:rPr>
        <w:t>оторых</w:t>
      </w:r>
      <w:r w:rsidR="001F79F6">
        <w:rPr>
          <w:bCs/>
          <w:sz w:val="28"/>
          <w:szCs w:val="28"/>
        </w:rPr>
        <w:t xml:space="preserve"> </w:t>
      </w:r>
      <w:r w:rsidR="006F05AC" w:rsidRPr="00F61EBB">
        <w:rPr>
          <w:bCs/>
          <w:sz w:val="28"/>
          <w:szCs w:val="28"/>
        </w:rPr>
        <w:t>в</w:t>
      </w:r>
      <w:r w:rsidR="001F79F6">
        <w:rPr>
          <w:bCs/>
          <w:sz w:val="28"/>
          <w:szCs w:val="28"/>
        </w:rPr>
        <w:t xml:space="preserve"> Канаде был </w:t>
      </w:r>
      <w:r w:rsidR="006F05AC" w:rsidRPr="00F61EBB">
        <w:rPr>
          <w:bCs/>
          <w:sz w:val="28"/>
          <w:szCs w:val="28"/>
        </w:rPr>
        <w:t>прекращён</w:t>
      </w:r>
      <w:r w:rsidR="001F79F6">
        <w:rPr>
          <w:bCs/>
          <w:sz w:val="28"/>
          <w:szCs w:val="28"/>
        </w:rPr>
        <w:t xml:space="preserve"> в 2008г. и др.). </w:t>
      </w:r>
      <w:r w:rsidR="006F05AC" w:rsidRPr="00F61EBB">
        <w:rPr>
          <w:bCs/>
          <w:sz w:val="28"/>
          <w:szCs w:val="28"/>
        </w:rPr>
        <w:t xml:space="preserve"> </w:t>
      </w:r>
      <w:r w:rsidR="006F05AC" w:rsidRPr="00F61EBB">
        <w:rPr>
          <w:bCs/>
          <w:sz w:val="28"/>
          <w:szCs w:val="28"/>
        </w:rPr>
        <w:br/>
      </w:r>
      <w:r w:rsidR="00C87D0F" w:rsidRPr="00F61EBB">
        <w:rPr>
          <w:bCs/>
          <w:sz w:val="28"/>
          <w:szCs w:val="28"/>
        </w:rPr>
        <w:t xml:space="preserve">В </w:t>
      </w:r>
      <w:proofErr w:type="gramStart"/>
      <w:r w:rsidR="00C87D0F" w:rsidRPr="00F61EBB">
        <w:rPr>
          <w:bCs/>
          <w:sz w:val="28"/>
          <w:szCs w:val="28"/>
        </w:rPr>
        <w:t>документе</w:t>
      </w:r>
      <w:proofErr w:type="gramEnd"/>
      <w:r w:rsidR="0086170B" w:rsidRPr="00F61EBB">
        <w:rPr>
          <w:bCs/>
          <w:sz w:val="28"/>
          <w:szCs w:val="28"/>
        </w:rPr>
        <w:t xml:space="preserve"> </w:t>
      </w:r>
      <w:r w:rsidR="00C87D0F" w:rsidRPr="00F61EBB">
        <w:rPr>
          <w:bCs/>
          <w:sz w:val="28"/>
          <w:szCs w:val="28"/>
        </w:rPr>
        <w:t>о</w:t>
      </w:r>
      <w:r w:rsidR="0086170B" w:rsidRPr="00F61EBB">
        <w:rPr>
          <w:bCs/>
          <w:sz w:val="28"/>
          <w:szCs w:val="28"/>
        </w:rPr>
        <w:t>тсутствует раскрытие методик расчета прогнозных показателей, оцениваемых эффектов (в первую очередь, налоговых).</w:t>
      </w:r>
      <w:r w:rsidR="00E52490" w:rsidRPr="00F61EBB">
        <w:rPr>
          <w:bCs/>
          <w:sz w:val="28"/>
          <w:szCs w:val="28"/>
        </w:rPr>
        <w:t xml:space="preserve"> Основным источником информации являются данные Ассоциации «Росагромаш», в то время когда на рынке представлены и другие авторитетные источники информации – например, данные «Автосельмаш-холдинга», созданного еще в 1991 г. для ведения аналитики и статистики </w:t>
      </w:r>
      <w:r w:rsidR="00C87D0F" w:rsidRPr="00F61EBB">
        <w:rPr>
          <w:bCs/>
          <w:sz w:val="28"/>
          <w:szCs w:val="28"/>
        </w:rPr>
        <w:t xml:space="preserve">в области сельхозмашиностроения. Кроме того, целесообразно </w:t>
      </w:r>
      <w:r w:rsidR="00BD7AB8" w:rsidRPr="00F61EBB">
        <w:rPr>
          <w:bCs/>
          <w:sz w:val="28"/>
          <w:szCs w:val="28"/>
        </w:rPr>
        <w:t>привлечение к разработке</w:t>
      </w:r>
      <w:r w:rsidR="00C87D0F" w:rsidRPr="00F61EBB">
        <w:rPr>
          <w:bCs/>
          <w:sz w:val="28"/>
          <w:szCs w:val="28"/>
        </w:rPr>
        <w:t xml:space="preserve"> </w:t>
      </w:r>
      <w:r w:rsidR="00BD7AB8" w:rsidRPr="00F61EBB">
        <w:rPr>
          <w:bCs/>
          <w:sz w:val="28"/>
          <w:szCs w:val="28"/>
        </w:rPr>
        <w:t>Стратегии Федерального научного агроинженерного центра ВИМ (ведущего научно-исследовательского центра в области агроинженерной науки, машинно-технологической модернизации сельского хозяйства, внедрения в сельхозпроизводство новейших энерго- и ресурсосберегающих технологий и технических средств нового поколения).</w:t>
      </w:r>
    </w:p>
    <w:p w:rsidR="004A3751" w:rsidRPr="00F61EBB" w:rsidRDefault="004A3751" w:rsidP="001F79F6">
      <w:pPr>
        <w:pStyle w:val="a7"/>
        <w:tabs>
          <w:tab w:val="left" w:pos="0"/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F61EBB">
        <w:rPr>
          <w:bCs/>
          <w:sz w:val="28"/>
          <w:szCs w:val="28"/>
        </w:rPr>
        <w:t>В проекте Стратегии сделаны выводы о более высокой себестоимости производства сельхозтехники в России, чем в основных странах – поставщиках техники на российский рынок. В качестве аргумента приведена ссылка на некий «сравнительный анализ», в то время как непосредственно анализ не приведен.</w:t>
      </w:r>
    </w:p>
    <w:p w:rsidR="006F05AC" w:rsidRPr="00F61EBB" w:rsidRDefault="006F05AC" w:rsidP="001F79F6">
      <w:pPr>
        <w:pStyle w:val="a7"/>
        <w:numPr>
          <w:ilvl w:val="0"/>
          <w:numId w:val="1"/>
        </w:numPr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F61EBB">
        <w:rPr>
          <w:bCs/>
          <w:sz w:val="28"/>
          <w:szCs w:val="28"/>
        </w:rPr>
        <w:t>В разделе «Оценка стратегических возможностей и ограничений развития отрасли» упомянуты ключевые преимущества российских предприятий, которые полностью не соответствуют действительности. Это может привести к серьёзным ошибкам при выработке плана действий.</w:t>
      </w:r>
    </w:p>
    <w:p w:rsidR="006F05AC" w:rsidRPr="00F61EBB" w:rsidRDefault="006F05AC" w:rsidP="001F79F6">
      <w:pPr>
        <w:pStyle w:val="a7"/>
        <w:numPr>
          <w:ilvl w:val="0"/>
          <w:numId w:val="1"/>
        </w:numPr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F61EBB">
        <w:rPr>
          <w:bCs/>
          <w:sz w:val="28"/>
          <w:szCs w:val="28"/>
        </w:rPr>
        <w:t>В качестве факторов, ослабляющих возможности российского сельхозмашиностроения указаны членство Российской Федерации в ВТО и интеграционные процессы в ЕАЭС, однако, без этих факторов невозможно развитие российского экспорта, который указан в Стратегии в качестве ключевого фактора роста сельхозмашиностроения.</w:t>
      </w:r>
    </w:p>
    <w:p w:rsidR="00436AF9" w:rsidRPr="00F61EBB" w:rsidRDefault="00436AF9" w:rsidP="001F79F6">
      <w:pPr>
        <w:tabs>
          <w:tab w:val="left" w:pos="567"/>
          <w:tab w:val="left" w:pos="1008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61EBB">
        <w:rPr>
          <w:rFonts w:ascii="Times New Roman" w:eastAsia="Times New Roman" w:hAnsi="Times New Roman" w:cs="Times New Roman"/>
          <w:bCs/>
          <w:i/>
          <w:sz w:val="24"/>
          <w:szCs w:val="24"/>
        </w:rPr>
        <w:t>СПРАВОЧНО:</w:t>
      </w:r>
    </w:p>
    <w:p w:rsidR="00436AF9" w:rsidRPr="00F61EBB" w:rsidRDefault="00436AF9" w:rsidP="001F79F6">
      <w:pPr>
        <w:tabs>
          <w:tab w:val="left" w:pos="567"/>
        </w:tabs>
        <w:spacing w:after="0"/>
        <w:ind w:left="-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61EB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проекте Стратегии </w:t>
      </w:r>
      <w:r w:rsidR="00F61EBB">
        <w:rPr>
          <w:rFonts w:ascii="Times New Roman" w:eastAsia="Times New Roman" w:hAnsi="Times New Roman" w:cs="Times New Roman"/>
          <w:bCs/>
          <w:i/>
          <w:sz w:val="24"/>
          <w:szCs w:val="24"/>
        </w:rPr>
        <w:t>с</w:t>
      </w:r>
      <w:r w:rsidRPr="00F61EB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делан вывод, что государственная политика в области сельхозмашиностроения должна быть нацелена на нивелирование негативных факторов, ограничивающих рост производства, то есть должна ограничивать членство России в ВТО и оградить расположенные на территории России предприятия с иностранным капиталом от всех мер федеральной и региональной поддержки, </w:t>
      </w:r>
      <w:proofErr w:type="gramStart"/>
      <w:r w:rsidRPr="00F61EBB">
        <w:rPr>
          <w:rFonts w:ascii="Times New Roman" w:eastAsia="Times New Roman" w:hAnsi="Times New Roman" w:cs="Times New Roman"/>
          <w:bCs/>
          <w:i/>
          <w:sz w:val="24"/>
          <w:szCs w:val="24"/>
        </w:rPr>
        <w:t>что</w:t>
      </w:r>
      <w:proofErr w:type="gramEnd"/>
      <w:r w:rsidRPr="00F61EB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 конечном счете приведет к полной монополизации.</w:t>
      </w:r>
    </w:p>
    <w:p w:rsidR="006F05AC" w:rsidRPr="00F61EBB" w:rsidRDefault="006F05AC" w:rsidP="001F79F6">
      <w:pPr>
        <w:pStyle w:val="a7"/>
        <w:numPr>
          <w:ilvl w:val="0"/>
          <w:numId w:val="1"/>
        </w:numPr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F61EBB">
        <w:rPr>
          <w:bCs/>
          <w:sz w:val="28"/>
          <w:szCs w:val="28"/>
        </w:rPr>
        <w:lastRenderedPageBreak/>
        <w:t>В проекте Стратегии указывается, что экспорт должен составлять 50% от объёма внутренних продаж, что создаёт опасную зависимость от зарубежных рынков, которые государство не может контролировать. Также указывается, что задача экспорта – компенсировать негативные явления на внутреннем рынке, в то время как на самом деле задача внутреннего рынка – компенсировать негативные явления не внешних рынках.</w:t>
      </w:r>
    </w:p>
    <w:p w:rsidR="008A0144" w:rsidRPr="00F61EBB" w:rsidRDefault="008A0144" w:rsidP="001F79F6">
      <w:pPr>
        <w:tabs>
          <w:tab w:val="left" w:pos="567"/>
          <w:tab w:val="left" w:pos="1008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61EBB">
        <w:rPr>
          <w:rFonts w:ascii="Times New Roman" w:eastAsia="Times New Roman" w:hAnsi="Times New Roman" w:cs="Times New Roman"/>
          <w:bCs/>
          <w:i/>
          <w:sz w:val="24"/>
          <w:szCs w:val="24"/>
        </w:rPr>
        <w:t>СПРАВОЧНО:</w:t>
      </w:r>
    </w:p>
    <w:p w:rsidR="00436AF9" w:rsidRPr="00F61EBB" w:rsidRDefault="008A0144" w:rsidP="001F79F6">
      <w:pPr>
        <w:tabs>
          <w:tab w:val="left" w:pos="567"/>
          <w:tab w:val="left" w:pos="1008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61EBB">
        <w:rPr>
          <w:rFonts w:ascii="Times New Roman" w:eastAsia="Times New Roman" w:hAnsi="Times New Roman" w:cs="Times New Roman"/>
          <w:bCs/>
          <w:i/>
          <w:sz w:val="24"/>
          <w:szCs w:val="24"/>
        </w:rPr>
        <w:t>В проекте Стратегии сделан вывод, что основным драйвером роста является чистый экспорт. В то</w:t>
      </w:r>
      <w:r w:rsidR="00436AF9" w:rsidRPr="00F61EB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F61EB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же время в анализе состояния драйверов роста отрасли приведен пример отставания оснащенности российского сельского хозяйства </w:t>
      </w:r>
      <w:proofErr w:type="gramStart"/>
      <w:r w:rsidRPr="00F61EBB">
        <w:rPr>
          <w:rFonts w:ascii="Times New Roman" w:eastAsia="Times New Roman" w:hAnsi="Times New Roman" w:cs="Times New Roman"/>
          <w:bCs/>
          <w:i/>
          <w:sz w:val="24"/>
          <w:szCs w:val="24"/>
        </w:rPr>
        <w:t>от</w:t>
      </w:r>
      <w:proofErr w:type="gramEnd"/>
      <w:r w:rsidRPr="00F61EB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схожей по почвенно-климатическим условиям Канадой более чем в 5 раз. </w:t>
      </w:r>
      <w:r w:rsidR="00436AF9" w:rsidRPr="00F61EB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При этом в Стратегии приведены прогнозные показатели российского рынка зерноуборочных комбайнов, который в 2021 году достигнет 7100 ед., в 2025 – 7600 ед., в 2030 – 8100 ед. При приросте рынка в течение 5 лет на 500 единиц зерноуборочных комбайнов отставание от Канады никогда не ликвидируется. </w:t>
      </w:r>
    </w:p>
    <w:p w:rsidR="008A0144" w:rsidRPr="00F61EBB" w:rsidRDefault="008A0144" w:rsidP="001F79F6">
      <w:pPr>
        <w:tabs>
          <w:tab w:val="left" w:pos="567"/>
          <w:tab w:val="left" w:pos="1008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61EBB">
        <w:rPr>
          <w:rFonts w:ascii="Times New Roman" w:eastAsia="Times New Roman" w:hAnsi="Times New Roman" w:cs="Times New Roman"/>
          <w:bCs/>
          <w:i/>
          <w:sz w:val="24"/>
          <w:szCs w:val="24"/>
        </w:rPr>
        <w:t>Таким образом, при такой низкой оснащенности техникой основным драйвером роста должен быть, в первую очередь, внутренний рынок, а экспорт – должен стать вспомогательным инструментом загрузки производственных мощностей.</w:t>
      </w:r>
    </w:p>
    <w:p w:rsidR="006F05AC" w:rsidRPr="00F61EBB" w:rsidRDefault="006F05AC" w:rsidP="001F79F6">
      <w:pPr>
        <w:pStyle w:val="a7"/>
        <w:numPr>
          <w:ilvl w:val="0"/>
          <w:numId w:val="1"/>
        </w:numPr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F61EBB">
        <w:rPr>
          <w:bCs/>
          <w:sz w:val="28"/>
          <w:szCs w:val="28"/>
        </w:rPr>
        <w:t>В разделе «Этапы реализации Стратегии» говорится о расширении списка производственных операций, что ведёт к непредсказуемости экономической ситуации для инвестора, развивающего производство, не говоря уже о самом факте навязыва</w:t>
      </w:r>
      <w:r w:rsidR="00396332" w:rsidRPr="00F61EBB">
        <w:rPr>
          <w:bCs/>
          <w:sz w:val="28"/>
          <w:szCs w:val="28"/>
        </w:rPr>
        <w:t>ни</w:t>
      </w:r>
      <w:r w:rsidRPr="00F61EBB">
        <w:rPr>
          <w:bCs/>
          <w:sz w:val="28"/>
          <w:szCs w:val="28"/>
        </w:rPr>
        <w:t>я обязательных производственных операций предприятию (что является вмешательством во внутреннюю хозяйственную деятельность предприятия и ведёт к монополизации рынка).</w:t>
      </w:r>
    </w:p>
    <w:p w:rsidR="007D3ED6" w:rsidRPr="00F61EBB" w:rsidRDefault="007D3ED6" w:rsidP="001F79F6">
      <w:pPr>
        <w:tabs>
          <w:tab w:val="left" w:pos="567"/>
        </w:tabs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1EBB">
        <w:rPr>
          <w:rFonts w:ascii="Times New Roman" w:eastAsia="Times New Roman" w:hAnsi="Times New Roman" w:cs="Times New Roman"/>
          <w:bCs/>
          <w:sz w:val="28"/>
          <w:szCs w:val="28"/>
        </w:rPr>
        <w:t>Прое</w:t>
      </w:r>
      <w:proofErr w:type="gramStart"/>
      <w:r w:rsidRPr="00F61EBB">
        <w:rPr>
          <w:rFonts w:ascii="Times New Roman" w:eastAsia="Times New Roman" w:hAnsi="Times New Roman" w:cs="Times New Roman"/>
          <w:bCs/>
          <w:sz w:val="28"/>
          <w:szCs w:val="28"/>
        </w:rPr>
        <w:t>кт Стр</w:t>
      </w:r>
      <w:proofErr w:type="gramEnd"/>
      <w:r w:rsidRPr="00F61EBB">
        <w:rPr>
          <w:rFonts w:ascii="Times New Roman" w:eastAsia="Times New Roman" w:hAnsi="Times New Roman" w:cs="Times New Roman"/>
          <w:bCs/>
          <w:sz w:val="28"/>
          <w:szCs w:val="28"/>
        </w:rPr>
        <w:t>атегии не содержит условия вхождения на российский рынок новых производителей сельскохозяйственной техники</w:t>
      </w:r>
      <w:r w:rsidR="003C6E9B" w:rsidRPr="00F61EBB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F61EBB">
        <w:rPr>
          <w:rFonts w:ascii="Times New Roman" w:eastAsia="Times New Roman" w:hAnsi="Times New Roman" w:cs="Times New Roman"/>
          <w:bCs/>
          <w:sz w:val="28"/>
          <w:szCs w:val="28"/>
        </w:rPr>
        <w:t xml:space="preserve"> локализаци</w:t>
      </w:r>
      <w:r w:rsidR="003C6E9B" w:rsidRPr="00F61EB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61EB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производств</w:t>
      </w:r>
      <w:r w:rsidR="003C6E9B" w:rsidRPr="00F61EB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61EB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327F29" w:rsidRPr="00F61EBB" w:rsidRDefault="009023C6" w:rsidP="001F79F6">
      <w:pPr>
        <w:tabs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EBB">
        <w:rPr>
          <w:rFonts w:ascii="Times New Roman" w:hAnsi="Times New Roman" w:cs="Times New Roman"/>
          <w:sz w:val="28"/>
          <w:szCs w:val="28"/>
        </w:rPr>
        <w:t>Выражая абсолютное согласие с необходимостью  планирования развития отечественного сельскохозяйственного машиностроения и осуществляемой работой по формированию ко</w:t>
      </w:r>
      <w:r w:rsidR="00250AB4" w:rsidRPr="00F61EBB">
        <w:rPr>
          <w:rFonts w:ascii="Times New Roman" w:hAnsi="Times New Roman" w:cs="Times New Roman"/>
          <w:sz w:val="28"/>
          <w:szCs w:val="28"/>
        </w:rPr>
        <w:t xml:space="preserve">мплекса мер по развитию отрасли, </w:t>
      </w:r>
      <w:r w:rsidR="001F79F6">
        <w:rPr>
          <w:rFonts w:ascii="Times New Roman" w:hAnsi="Times New Roman" w:cs="Times New Roman"/>
          <w:sz w:val="28"/>
          <w:szCs w:val="28"/>
        </w:rPr>
        <w:t xml:space="preserve">профильные </w:t>
      </w:r>
      <w:r w:rsidRPr="00F61EBB">
        <w:rPr>
          <w:rFonts w:ascii="Times New Roman" w:hAnsi="Times New Roman" w:cs="Times New Roman"/>
          <w:sz w:val="28"/>
          <w:szCs w:val="28"/>
        </w:rPr>
        <w:t>Комисси</w:t>
      </w:r>
      <w:r w:rsidR="001F79F6">
        <w:rPr>
          <w:rFonts w:ascii="Times New Roman" w:hAnsi="Times New Roman" w:cs="Times New Roman"/>
          <w:sz w:val="28"/>
          <w:szCs w:val="28"/>
        </w:rPr>
        <w:t xml:space="preserve">и РСПП </w:t>
      </w:r>
      <w:r w:rsidRPr="00F61EBB">
        <w:rPr>
          <w:rFonts w:ascii="Times New Roman" w:hAnsi="Times New Roman" w:cs="Times New Roman"/>
          <w:sz w:val="28"/>
          <w:szCs w:val="28"/>
        </w:rPr>
        <w:t>представля</w:t>
      </w:r>
      <w:r w:rsidR="001F79F6">
        <w:rPr>
          <w:rFonts w:ascii="Times New Roman" w:hAnsi="Times New Roman" w:cs="Times New Roman"/>
          <w:sz w:val="28"/>
          <w:szCs w:val="28"/>
        </w:rPr>
        <w:t>ю</w:t>
      </w:r>
      <w:r w:rsidRPr="00F61EBB">
        <w:rPr>
          <w:rFonts w:ascii="Times New Roman" w:hAnsi="Times New Roman" w:cs="Times New Roman"/>
          <w:sz w:val="28"/>
          <w:szCs w:val="28"/>
        </w:rPr>
        <w:t>т следующие рекомендации по корректировке проекта Стратегии:</w:t>
      </w:r>
    </w:p>
    <w:p w:rsidR="00AC3835" w:rsidRPr="00F61EBB" w:rsidRDefault="00327F29" w:rsidP="001F79F6">
      <w:pPr>
        <w:pStyle w:val="a7"/>
        <w:numPr>
          <w:ilvl w:val="0"/>
          <w:numId w:val="1"/>
        </w:numPr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8"/>
          <w:szCs w:val="28"/>
        </w:rPr>
      </w:pPr>
      <w:proofErr w:type="gramStart"/>
      <w:r w:rsidRPr="00F61EBB">
        <w:rPr>
          <w:bCs/>
          <w:sz w:val="28"/>
          <w:szCs w:val="28"/>
        </w:rPr>
        <w:t>Структурировать программный документ</w:t>
      </w:r>
      <w:r w:rsidR="00AC3835" w:rsidRPr="00F61EBB">
        <w:rPr>
          <w:bCs/>
          <w:sz w:val="28"/>
          <w:szCs w:val="28"/>
        </w:rPr>
        <w:t>, увязав цели и задачи Стратегии с показателями и требованиями АПК</w:t>
      </w:r>
      <w:r w:rsidR="00661C88" w:rsidRPr="00F61EBB">
        <w:rPr>
          <w:bCs/>
          <w:sz w:val="28"/>
          <w:szCs w:val="28"/>
        </w:rPr>
        <w:t>/текущими трендами на сельскохозяйственных рынках</w:t>
      </w:r>
      <w:r w:rsidR="00AC3835" w:rsidRPr="00F61EBB">
        <w:rPr>
          <w:bCs/>
          <w:sz w:val="28"/>
          <w:szCs w:val="28"/>
        </w:rPr>
        <w:t>, расширить зону применения Стратегии (в первую очередь, на животноводческое оборудование, тракторы мощностью менее 100 л.с., а также сформировать возможность выпуска принципиально новых видов сельхозтехники), представить целевую финансовую модель развития отрасли</w:t>
      </w:r>
      <w:r w:rsidR="00112E8A" w:rsidRPr="00F61EBB">
        <w:rPr>
          <w:bCs/>
          <w:sz w:val="28"/>
          <w:szCs w:val="28"/>
        </w:rPr>
        <w:t>, исправить имеющиеся ошибки</w:t>
      </w:r>
      <w:r w:rsidR="00AF15DB" w:rsidRPr="00F61EBB">
        <w:rPr>
          <w:bCs/>
          <w:sz w:val="28"/>
          <w:szCs w:val="28"/>
        </w:rPr>
        <w:t>/</w:t>
      </w:r>
      <w:r w:rsidR="00112E8A" w:rsidRPr="00F61EBB">
        <w:rPr>
          <w:bCs/>
          <w:sz w:val="28"/>
          <w:szCs w:val="28"/>
        </w:rPr>
        <w:t>неточности</w:t>
      </w:r>
      <w:r w:rsidR="00AF15DB" w:rsidRPr="00F61EBB">
        <w:rPr>
          <w:bCs/>
          <w:sz w:val="28"/>
          <w:szCs w:val="28"/>
        </w:rPr>
        <w:t xml:space="preserve"> и представленные выше замечания</w:t>
      </w:r>
      <w:r w:rsidR="00AC3835" w:rsidRPr="00F61EBB">
        <w:rPr>
          <w:bCs/>
          <w:sz w:val="28"/>
          <w:szCs w:val="28"/>
        </w:rPr>
        <w:t>.</w:t>
      </w:r>
      <w:proofErr w:type="gramEnd"/>
      <w:r w:rsidR="00AC3835" w:rsidRPr="00F61EBB">
        <w:rPr>
          <w:bCs/>
          <w:sz w:val="28"/>
          <w:szCs w:val="28"/>
        </w:rPr>
        <w:t xml:space="preserve"> Стратегия должна быть ориентирована на обеспечение аграриев сельхозтехникой (разной мощности), отвечающей современным требованиям сельхозпроизводства (качества, надежности, технологичности), в достаточном количестве для проведения полевых работ в агротехнологические сроки.</w:t>
      </w:r>
    </w:p>
    <w:p w:rsidR="00412192" w:rsidRPr="00F61EBB" w:rsidRDefault="00661C88" w:rsidP="001F79F6">
      <w:pPr>
        <w:pStyle w:val="a7"/>
        <w:numPr>
          <w:ilvl w:val="0"/>
          <w:numId w:val="1"/>
        </w:numPr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F61EBB">
        <w:rPr>
          <w:bCs/>
          <w:sz w:val="28"/>
          <w:szCs w:val="28"/>
        </w:rPr>
        <w:lastRenderedPageBreak/>
        <w:t>Увязать программный документ с перспективами развития отрасли машиностроения в целом и смежных отраслей, участвующих в производстве продукции сельхозмашиностроения (станкостроение, металлургия, энергетика, электроника и т.д.).</w:t>
      </w:r>
    </w:p>
    <w:p w:rsidR="00112E8A" w:rsidRPr="00F61EBB" w:rsidRDefault="00412192" w:rsidP="001F79F6">
      <w:pPr>
        <w:pStyle w:val="a7"/>
        <w:numPr>
          <w:ilvl w:val="0"/>
          <w:numId w:val="1"/>
        </w:numPr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F61EBB">
        <w:rPr>
          <w:bCs/>
          <w:sz w:val="28"/>
          <w:szCs w:val="28"/>
        </w:rPr>
        <w:t xml:space="preserve">Раскрыть информацию о текущем уровне технологического развития сельхозмашиностроения и  представить комплекс мер, направленный на </w:t>
      </w:r>
      <w:r w:rsidR="00694E0C" w:rsidRPr="00F61EBB">
        <w:rPr>
          <w:bCs/>
          <w:sz w:val="28"/>
          <w:szCs w:val="28"/>
        </w:rPr>
        <w:t xml:space="preserve">стимулирование конкуренции среди изготовителей сельхозтехники и </w:t>
      </w:r>
      <w:r w:rsidRPr="00F61EBB">
        <w:rPr>
          <w:bCs/>
          <w:sz w:val="28"/>
          <w:szCs w:val="28"/>
        </w:rPr>
        <w:t>развитие современных технологий производства конкурентоспособных образцов техники, в том числе на мировом рынке. В рамках развития экспорта сельхозтехники необходимо установить требования к выпускаемой продукции отечественного сельхозмашиностроения, которые бы соответствовали требованиям стран-покупателей по надежности, безопасности, экологичности и технологичности.</w:t>
      </w:r>
    </w:p>
    <w:p w:rsidR="006F05AC" w:rsidRPr="00F61EBB" w:rsidRDefault="00412192" w:rsidP="001F79F6">
      <w:pPr>
        <w:pStyle w:val="a7"/>
        <w:numPr>
          <w:ilvl w:val="0"/>
          <w:numId w:val="1"/>
        </w:numPr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F61EBB">
        <w:rPr>
          <w:bCs/>
          <w:sz w:val="28"/>
          <w:szCs w:val="28"/>
        </w:rPr>
        <w:t>Раскрыть реальную ситуацию с развитием компонентной базы отечественного сельхозмашиностроения и импортозависимостью по данному направлению.</w:t>
      </w:r>
      <w:r w:rsidR="00112E8A" w:rsidRPr="00F61EBB">
        <w:rPr>
          <w:bCs/>
          <w:sz w:val="28"/>
          <w:szCs w:val="28"/>
        </w:rPr>
        <w:t xml:space="preserve"> В программном документе должен быть представлен анализ рисков связанных с закрытием рынка импортных комплектующих, ростом курса иностранных валют, а также предложены мероприятия, направленные</w:t>
      </w:r>
      <w:r w:rsidR="00AF15DB" w:rsidRPr="00F61EBB">
        <w:rPr>
          <w:bCs/>
          <w:sz w:val="28"/>
          <w:szCs w:val="28"/>
        </w:rPr>
        <w:t xml:space="preserve"> на нивелирование данных рисков – в первую очередь поэтапное развитие производства компонентной базы.</w:t>
      </w:r>
      <w:r w:rsidR="006F05AC" w:rsidRPr="00F61EBB">
        <w:rPr>
          <w:bCs/>
          <w:sz w:val="28"/>
          <w:szCs w:val="28"/>
        </w:rPr>
        <w:t xml:space="preserve"> Необходимо указать ряд конкретных мер по поддержке развития производства компонентов.</w:t>
      </w:r>
    </w:p>
    <w:p w:rsidR="003C469D" w:rsidRPr="00F61EBB" w:rsidRDefault="003C469D" w:rsidP="001F79F6">
      <w:pPr>
        <w:pStyle w:val="a7"/>
        <w:numPr>
          <w:ilvl w:val="0"/>
          <w:numId w:val="1"/>
        </w:numPr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F61EBB">
        <w:rPr>
          <w:bCs/>
          <w:sz w:val="28"/>
          <w:szCs w:val="28"/>
        </w:rPr>
        <w:t xml:space="preserve">Предусмотреть меры государственной поддержки по приобретению аграриями сельхозтехники с использованием различных финансовых инструментов (а не только с использованием </w:t>
      </w:r>
      <w:r w:rsidRPr="00F61EBB">
        <w:rPr>
          <w:sz w:val="28"/>
          <w:szCs w:val="28"/>
        </w:rPr>
        <w:t>Программы 1432)</w:t>
      </w:r>
      <w:r w:rsidRPr="00F61EBB">
        <w:rPr>
          <w:bCs/>
          <w:sz w:val="28"/>
          <w:szCs w:val="28"/>
        </w:rPr>
        <w:t>, в частности льготного аграрного лизинга, льготного кредитования, грантовой поддержки.</w:t>
      </w:r>
    </w:p>
    <w:p w:rsidR="00694E0C" w:rsidRPr="00F61EBB" w:rsidRDefault="00694E0C" w:rsidP="001F79F6">
      <w:pPr>
        <w:pStyle w:val="a7"/>
        <w:numPr>
          <w:ilvl w:val="0"/>
          <w:numId w:val="1"/>
        </w:numPr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F61EBB">
        <w:rPr>
          <w:bCs/>
          <w:sz w:val="28"/>
          <w:szCs w:val="28"/>
        </w:rPr>
        <w:t>Предусмотреть мероприятия по обновлению основных фондов сельхозмашиностроителей, поскольку без этого невозможно добиться выпуска конкурентоспособной техники.</w:t>
      </w:r>
    </w:p>
    <w:p w:rsidR="006F05AC" w:rsidRPr="00F61EBB" w:rsidRDefault="006F05AC" w:rsidP="001F79F6">
      <w:pPr>
        <w:pStyle w:val="a7"/>
        <w:numPr>
          <w:ilvl w:val="0"/>
          <w:numId w:val="1"/>
        </w:numPr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F61EBB">
        <w:rPr>
          <w:bCs/>
          <w:sz w:val="28"/>
          <w:szCs w:val="28"/>
        </w:rPr>
        <w:t>Предусмотреть меры государственной поддержки по развитию образовательных программ подготовки и переподготовки кадров всех уровней, созданию условий для привлечения на предприятия высококвалифицированных специалистов, в том числе иностранных.</w:t>
      </w:r>
    </w:p>
    <w:p w:rsidR="00327F29" w:rsidRPr="00F61EBB" w:rsidRDefault="00AC3835" w:rsidP="001F79F6">
      <w:pPr>
        <w:pStyle w:val="a7"/>
        <w:numPr>
          <w:ilvl w:val="0"/>
          <w:numId w:val="1"/>
        </w:numPr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F61EBB">
        <w:rPr>
          <w:bCs/>
          <w:sz w:val="28"/>
          <w:szCs w:val="28"/>
        </w:rPr>
        <w:t>В программном документе должно найти детальное отражение вопросов, касающихся мониторинга хода реализации мероприятий Стратегии и достигнутых результатов.</w:t>
      </w:r>
    </w:p>
    <w:p w:rsidR="00327F29" w:rsidRPr="00F61EBB" w:rsidRDefault="001F79F6" w:rsidP="001F79F6">
      <w:pPr>
        <w:pStyle w:val="a7"/>
        <w:tabs>
          <w:tab w:val="left" w:pos="567"/>
          <w:tab w:val="left" w:pos="1008"/>
        </w:tabs>
        <w:autoSpaceDE w:val="0"/>
        <w:autoSpaceDN w:val="0"/>
        <w:adjustRightInd w:val="0"/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Российский союз промышленников и предпринимателей</w:t>
      </w:r>
      <w:r w:rsidR="00AF15DB" w:rsidRPr="00F61EBB">
        <w:rPr>
          <w:bCs/>
          <w:sz w:val="28"/>
          <w:szCs w:val="28"/>
        </w:rPr>
        <w:t xml:space="preserve"> выражает заинтересованность в дальнейшей проработке вопроса и корректировке проекта Стратегии, формирования корректного вектора развития отечественного сельхозмашиностроения, в т.ч. путем проведения совместных экспертных обсуждений и совещаний.</w:t>
      </w:r>
    </w:p>
    <w:p w:rsidR="009023C6" w:rsidRPr="00F61EBB" w:rsidRDefault="009023C6" w:rsidP="001F79F6">
      <w:pPr>
        <w:tabs>
          <w:tab w:val="left" w:pos="567"/>
        </w:tabs>
        <w:ind w:left="-567" w:firstLine="708"/>
      </w:pPr>
    </w:p>
    <w:sectPr w:rsidR="009023C6" w:rsidRPr="00F61EBB" w:rsidSect="001F79F6">
      <w:footerReference w:type="default" r:id="rId9"/>
      <w:pgSz w:w="11906" w:h="16838"/>
      <w:pgMar w:top="851" w:right="850" w:bottom="851" w:left="1701" w:header="708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C9" w:rsidRDefault="00A41EC9" w:rsidP="001B6F37">
      <w:pPr>
        <w:spacing w:after="0" w:line="240" w:lineRule="auto"/>
      </w:pPr>
      <w:r>
        <w:separator/>
      </w:r>
    </w:p>
  </w:endnote>
  <w:endnote w:type="continuationSeparator" w:id="0">
    <w:p w:rsidR="00A41EC9" w:rsidRDefault="00A41EC9" w:rsidP="001B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8160"/>
      <w:docPartObj>
        <w:docPartGallery w:val="Page Numbers (Bottom of Page)"/>
        <w:docPartUnique/>
      </w:docPartObj>
    </w:sdtPr>
    <w:sdtEndPr/>
    <w:sdtContent>
      <w:p w:rsidR="00E279E6" w:rsidRDefault="00EE315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9F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279E6" w:rsidRDefault="00E279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C9" w:rsidRDefault="00A41EC9" w:rsidP="001B6F37">
      <w:pPr>
        <w:spacing w:after="0" w:line="240" w:lineRule="auto"/>
      </w:pPr>
      <w:r>
        <w:separator/>
      </w:r>
    </w:p>
  </w:footnote>
  <w:footnote w:type="continuationSeparator" w:id="0">
    <w:p w:rsidR="00A41EC9" w:rsidRDefault="00A41EC9" w:rsidP="001B6F37">
      <w:pPr>
        <w:spacing w:after="0" w:line="240" w:lineRule="auto"/>
      </w:pPr>
      <w:r>
        <w:continuationSeparator/>
      </w:r>
    </w:p>
  </w:footnote>
  <w:footnote w:id="1">
    <w:p w:rsidR="00E279E6" w:rsidRPr="00E52490" w:rsidRDefault="00E279E6" w:rsidP="00E52490">
      <w:pPr>
        <w:pStyle w:val="a8"/>
        <w:jc w:val="both"/>
        <w:rPr>
          <w:rFonts w:ascii="Times New Roman" w:hAnsi="Times New Roman"/>
          <w:color w:val="000000"/>
        </w:rPr>
      </w:pPr>
      <w:r w:rsidRPr="00F61EBB">
        <w:rPr>
          <w:rStyle w:val="aa"/>
        </w:rPr>
        <w:footnoteRef/>
      </w:r>
      <w:r w:rsidRPr="00F61EBB">
        <w:t xml:space="preserve"> </w:t>
      </w:r>
      <w:r w:rsidRPr="00F61EBB">
        <w:rPr>
          <w:rFonts w:ascii="Times New Roman" w:hAnsi="Times New Roman"/>
          <w:color w:val="000000"/>
        </w:rPr>
        <w:t>Документ разработан ВИМ по государственному контракту Минпромторга России.</w:t>
      </w:r>
    </w:p>
  </w:footnote>
  <w:footnote w:id="2">
    <w:p w:rsidR="001072F7" w:rsidRPr="001072F7" w:rsidRDefault="001072F7" w:rsidP="001072F7">
      <w:pPr>
        <w:pStyle w:val="a8"/>
        <w:jc w:val="both"/>
        <w:rPr>
          <w:rFonts w:ascii="Times New Roman" w:hAnsi="Times New Roman" w:cs="Times New Roman"/>
        </w:rPr>
      </w:pPr>
      <w:r w:rsidRPr="00F61EBB">
        <w:rPr>
          <w:rStyle w:val="aa"/>
          <w:rFonts w:ascii="Times New Roman" w:hAnsi="Times New Roman" w:cs="Times New Roman"/>
        </w:rPr>
        <w:footnoteRef/>
      </w:r>
      <w:r w:rsidRPr="00F61EBB">
        <w:rPr>
          <w:rFonts w:ascii="Times New Roman" w:hAnsi="Times New Roman" w:cs="Times New Roman"/>
        </w:rPr>
        <w:t xml:space="preserve"> Рынок оросительной техники в 2016 г. составил 925 ед., доля импорта достигла 97%. Производство оросительной техники в России практически не развито, но имеет высокий потенциал и спрос. По оценке Минсельхоза России текущая потребность рынка выше существующей в 4 раза.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68A"/>
    <w:multiLevelType w:val="hybridMultilevel"/>
    <w:tmpl w:val="FE42F8A6"/>
    <w:lvl w:ilvl="0" w:tplc="215E69D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2E6394"/>
    <w:multiLevelType w:val="hybridMultilevel"/>
    <w:tmpl w:val="EB221636"/>
    <w:lvl w:ilvl="0" w:tplc="F94A5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AA"/>
    <w:rsid w:val="0001684B"/>
    <w:rsid w:val="00033417"/>
    <w:rsid w:val="00056DBF"/>
    <w:rsid w:val="000972AC"/>
    <w:rsid w:val="000A2403"/>
    <w:rsid w:val="000E564D"/>
    <w:rsid w:val="001072F7"/>
    <w:rsid w:val="00112E8A"/>
    <w:rsid w:val="00154795"/>
    <w:rsid w:val="00180F0E"/>
    <w:rsid w:val="00196759"/>
    <w:rsid w:val="001B6F37"/>
    <w:rsid w:val="001C35AB"/>
    <w:rsid w:val="001F79F6"/>
    <w:rsid w:val="002208B3"/>
    <w:rsid w:val="0022273E"/>
    <w:rsid w:val="00250AB4"/>
    <w:rsid w:val="00276F31"/>
    <w:rsid w:val="00276F36"/>
    <w:rsid w:val="00290C18"/>
    <w:rsid w:val="002D62B9"/>
    <w:rsid w:val="002E705B"/>
    <w:rsid w:val="00327F29"/>
    <w:rsid w:val="00332B36"/>
    <w:rsid w:val="00340D73"/>
    <w:rsid w:val="00374595"/>
    <w:rsid w:val="003852D4"/>
    <w:rsid w:val="00396332"/>
    <w:rsid w:val="003B0022"/>
    <w:rsid w:val="003C3EB1"/>
    <w:rsid w:val="003C469D"/>
    <w:rsid w:val="003C6E9B"/>
    <w:rsid w:val="003D64E0"/>
    <w:rsid w:val="00412192"/>
    <w:rsid w:val="00436AF9"/>
    <w:rsid w:val="004A3751"/>
    <w:rsid w:val="004B3FF4"/>
    <w:rsid w:val="00522E89"/>
    <w:rsid w:val="00523FC4"/>
    <w:rsid w:val="00561FFE"/>
    <w:rsid w:val="005D396C"/>
    <w:rsid w:val="005E682A"/>
    <w:rsid w:val="00604DE9"/>
    <w:rsid w:val="00614A77"/>
    <w:rsid w:val="006178A9"/>
    <w:rsid w:val="0062737F"/>
    <w:rsid w:val="006410A1"/>
    <w:rsid w:val="00656444"/>
    <w:rsid w:val="00661C88"/>
    <w:rsid w:val="006628F6"/>
    <w:rsid w:val="0069439D"/>
    <w:rsid w:val="00694E0C"/>
    <w:rsid w:val="006D156F"/>
    <w:rsid w:val="006D6B30"/>
    <w:rsid w:val="006F05AC"/>
    <w:rsid w:val="006F4093"/>
    <w:rsid w:val="00744664"/>
    <w:rsid w:val="0077773A"/>
    <w:rsid w:val="00796CB9"/>
    <w:rsid w:val="007D3ED6"/>
    <w:rsid w:val="007F401A"/>
    <w:rsid w:val="007F7D42"/>
    <w:rsid w:val="00812990"/>
    <w:rsid w:val="00860B1B"/>
    <w:rsid w:val="0086170B"/>
    <w:rsid w:val="00893BD9"/>
    <w:rsid w:val="0089524F"/>
    <w:rsid w:val="008A0144"/>
    <w:rsid w:val="008B4E7E"/>
    <w:rsid w:val="008D319A"/>
    <w:rsid w:val="009023C6"/>
    <w:rsid w:val="009124F9"/>
    <w:rsid w:val="00917575"/>
    <w:rsid w:val="00931217"/>
    <w:rsid w:val="009550B9"/>
    <w:rsid w:val="00986F61"/>
    <w:rsid w:val="0099644D"/>
    <w:rsid w:val="009D54FF"/>
    <w:rsid w:val="00A120C5"/>
    <w:rsid w:val="00A12A0F"/>
    <w:rsid w:val="00A149FE"/>
    <w:rsid w:val="00A15543"/>
    <w:rsid w:val="00A41EC9"/>
    <w:rsid w:val="00A430B4"/>
    <w:rsid w:val="00A70E42"/>
    <w:rsid w:val="00AC3835"/>
    <w:rsid w:val="00AD7645"/>
    <w:rsid w:val="00AF15DB"/>
    <w:rsid w:val="00B32586"/>
    <w:rsid w:val="00BB5EB0"/>
    <w:rsid w:val="00BD7AB8"/>
    <w:rsid w:val="00BE09EB"/>
    <w:rsid w:val="00C13532"/>
    <w:rsid w:val="00C36409"/>
    <w:rsid w:val="00C65515"/>
    <w:rsid w:val="00C6749B"/>
    <w:rsid w:val="00C87D0F"/>
    <w:rsid w:val="00C94A22"/>
    <w:rsid w:val="00C96366"/>
    <w:rsid w:val="00CB0724"/>
    <w:rsid w:val="00CB7821"/>
    <w:rsid w:val="00CD53EF"/>
    <w:rsid w:val="00D41A7B"/>
    <w:rsid w:val="00D43443"/>
    <w:rsid w:val="00D56F45"/>
    <w:rsid w:val="00D82A42"/>
    <w:rsid w:val="00D8413C"/>
    <w:rsid w:val="00D853AA"/>
    <w:rsid w:val="00D87841"/>
    <w:rsid w:val="00D928EB"/>
    <w:rsid w:val="00D9589D"/>
    <w:rsid w:val="00DA2646"/>
    <w:rsid w:val="00DB4490"/>
    <w:rsid w:val="00DB5D8B"/>
    <w:rsid w:val="00E049E2"/>
    <w:rsid w:val="00E04BB6"/>
    <w:rsid w:val="00E24A05"/>
    <w:rsid w:val="00E279E6"/>
    <w:rsid w:val="00E52490"/>
    <w:rsid w:val="00E53A79"/>
    <w:rsid w:val="00EA0AAA"/>
    <w:rsid w:val="00EA497B"/>
    <w:rsid w:val="00EA61AD"/>
    <w:rsid w:val="00EE315B"/>
    <w:rsid w:val="00EF6FED"/>
    <w:rsid w:val="00F61EBB"/>
    <w:rsid w:val="00FD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7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6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6F37"/>
  </w:style>
  <w:style w:type="paragraph" w:styleId="a5">
    <w:name w:val="footer"/>
    <w:basedOn w:val="a"/>
    <w:link w:val="a6"/>
    <w:uiPriority w:val="99"/>
    <w:unhideWhenUsed/>
    <w:rsid w:val="001B6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F37"/>
  </w:style>
  <w:style w:type="paragraph" w:styleId="a7">
    <w:name w:val="List Paragraph"/>
    <w:basedOn w:val="a"/>
    <w:uiPriority w:val="34"/>
    <w:qFormat/>
    <w:rsid w:val="003C3E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1547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547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54795"/>
    <w:rPr>
      <w:vertAlign w:val="superscript"/>
    </w:rPr>
  </w:style>
  <w:style w:type="paragraph" w:styleId="ab">
    <w:name w:val="No Spacing"/>
    <w:uiPriority w:val="1"/>
    <w:qFormat/>
    <w:rsid w:val="00DA2646"/>
    <w:pPr>
      <w:spacing w:after="0" w:line="240" w:lineRule="auto"/>
    </w:pPr>
  </w:style>
  <w:style w:type="paragraph" w:styleId="21">
    <w:name w:val="Body Text Indent 2"/>
    <w:basedOn w:val="a"/>
    <w:link w:val="22"/>
    <w:rsid w:val="009023C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02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A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7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6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6F37"/>
  </w:style>
  <w:style w:type="paragraph" w:styleId="a5">
    <w:name w:val="footer"/>
    <w:basedOn w:val="a"/>
    <w:link w:val="a6"/>
    <w:uiPriority w:val="99"/>
    <w:unhideWhenUsed/>
    <w:rsid w:val="001B6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F37"/>
  </w:style>
  <w:style w:type="paragraph" w:styleId="a7">
    <w:name w:val="List Paragraph"/>
    <w:basedOn w:val="a"/>
    <w:uiPriority w:val="34"/>
    <w:qFormat/>
    <w:rsid w:val="003C3E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1547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547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54795"/>
    <w:rPr>
      <w:vertAlign w:val="superscript"/>
    </w:rPr>
  </w:style>
  <w:style w:type="paragraph" w:styleId="ab">
    <w:name w:val="No Spacing"/>
    <w:uiPriority w:val="1"/>
    <w:qFormat/>
    <w:rsid w:val="00DA2646"/>
    <w:pPr>
      <w:spacing w:after="0" w:line="240" w:lineRule="auto"/>
    </w:pPr>
  </w:style>
  <w:style w:type="paragraph" w:styleId="21">
    <w:name w:val="Body Text Indent 2"/>
    <w:basedOn w:val="a"/>
    <w:link w:val="22"/>
    <w:rsid w:val="009023C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02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A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52A1D-2465-4B0C-A34B-F716B285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ROSAGROLEASING</Company>
  <LinksUpToDate>false</LinksUpToDate>
  <CharactersWithSpaces>20818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eyudin</dc:creator>
  <cp:lastModifiedBy>NikolaevaTN</cp:lastModifiedBy>
  <cp:revision>5</cp:revision>
  <cp:lastPrinted>2017-04-12T11:35:00Z</cp:lastPrinted>
  <dcterms:created xsi:type="dcterms:W3CDTF">2017-05-04T08:21:00Z</dcterms:created>
  <dcterms:modified xsi:type="dcterms:W3CDTF">2017-05-05T10:59:00Z</dcterms:modified>
</cp:coreProperties>
</file>