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1D49EE" w:rsidRPr="001D49EE" w:rsidTr="001D49EE">
        <w:trPr>
          <w:tblCellSpacing w:w="15" w:type="dxa"/>
        </w:trPr>
        <w:tc>
          <w:tcPr>
            <w:tcW w:w="0" w:type="auto"/>
            <w:tcBorders>
              <w:bottom w:val="single" w:sz="6" w:space="0" w:color="FFFFFF"/>
            </w:tcBorders>
            <w:shd w:val="clear" w:color="auto" w:fill="auto"/>
            <w:vAlign w:val="center"/>
            <w:hideMark/>
          </w:tcPr>
          <w:p w:rsidR="001D49EE" w:rsidRPr="001D49EE" w:rsidRDefault="001D49EE" w:rsidP="001D49EE">
            <w:pPr>
              <w:spacing w:after="0" w:line="240" w:lineRule="auto"/>
              <w:jc w:val="center"/>
              <w:rPr>
                <w:rFonts w:ascii="Verdana" w:eastAsia="Times New Roman" w:hAnsi="Verdana"/>
                <w:b w:val="0"/>
                <w:color w:val="000000"/>
                <w:sz w:val="16"/>
                <w:szCs w:val="16"/>
                <w:lang w:eastAsia="ru-RU"/>
              </w:rPr>
            </w:pPr>
            <w:bookmarkStart w:id="0" w:name="_GoBack"/>
            <w:bookmarkEnd w:id="0"/>
            <w:r w:rsidRPr="001D49EE">
              <w:rPr>
                <w:rFonts w:ascii="Arial" w:eastAsia="Times New Roman" w:hAnsi="Arial" w:cs="Arial"/>
                <w:bCs/>
                <w:color w:val="000000"/>
                <w:sz w:val="20"/>
                <w:szCs w:val="20"/>
                <w:lang w:eastAsia="ru-RU"/>
              </w:rPr>
              <w:t>31 октября 2019 года Конституционный Суд РФ провозгласил Постановление по делу о проверке конституционности ряда норм, касающихся страховых взносов в Пенсионный фонд РФ, а также Налогового кодекса РФ, в связи с запросом Верховного Суда РФ</w:t>
            </w:r>
          </w:p>
        </w:tc>
      </w:tr>
      <w:tr w:rsidR="001D49EE" w:rsidRPr="001D49EE" w:rsidTr="001D49EE">
        <w:trPr>
          <w:trHeight w:val="165"/>
          <w:tblCellSpacing w:w="15" w:type="dxa"/>
        </w:trPr>
        <w:tc>
          <w:tcPr>
            <w:tcW w:w="0" w:type="auto"/>
            <w:tcBorders>
              <w:bottom w:val="single" w:sz="6" w:space="0" w:color="FFFFFF"/>
            </w:tcBorders>
            <w:shd w:val="clear" w:color="auto" w:fill="auto"/>
            <w:vAlign w:val="center"/>
            <w:hideMark/>
          </w:tcPr>
          <w:p w:rsidR="001D49EE" w:rsidRPr="001D49EE" w:rsidRDefault="001D49EE" w:rsidP="001D49EE">
            <w:pPr>
              <w:spacing w:after="0" w:line="240" w:lineRule="auto"/>
              <w:rPr>
                <w:rFonts w:ascii="Verdana" w:eastAsia="Times New Roman" w:hAnsi="Verdana"/>
                <w:b w:val="0"/>
                <w:color w:val="000000"/>
                <w:sz w:val="16"/>
                <w:szCs w:val="16"/>
                <w:lang w:eastAsia="ru-RU"/>
              </w:rPr>
            </w:pPr>
          </w:p>
        </w:tc>
      </w:tr>
      <w:tr w:rsidR="001D49EE" w:rsidRPr="001D49EE" w:rsidTr="001D49EE">
        <w:trPr>
          <w:tblCellSpacing w:w="15" w:type="dxa"/>
        </w:trPr>
        <w:tc>
          <w:tcPr>
            <w:tcW w:w="0" w:type="auto"/>
            <w:tcBorders>
              <w:bottom w:val="single" w:sz="6" w:space="0" w:color="FFFFFF"/>
            </w:tcBorders>
            <w:shd w:val="clear" w:color="auto" w:fill="auto"/>
            <w:hideMark/>
          </w:tcPr>
          <w:p w:rsidR="001D49EE" w:rsidRPr="001D49EE" w:rsidRDefault="001D49EE" w:rsidP="001D49EE">
            <w:pPr>
              <w:spacing w:before="100" w:beforeAutospacing="1" w:after="100" w:afterAutospacing="1" w:line="240" w:lineRule="auto"/>
              <w:jc w:val="both"/>
              <w:rPr>
                <w:rFonts w:ascii="Arial" w:eastAsia="Times New Roman" w:hAnsi="Arial" w:cs="Arial"/>
                <w:b w:val="0"/>
                <w:color w:val="000000"/>
                <w:sz w:val="20"/>
                <w:szCs w:val="20"/>
                <w:lang w:eastAsia="ru-RU"/>
              </w:rPr>
            </w:pPr>
            <w:r w:rsidRPr="001D49EE">
              <w:rPr>
                <w:rFonts w:ascii="Arial" w:eastAsia="Times New Roman" w:hAnsi="Arial" w:cs="Arial"/>
                <w:b w:val="0"/>
                <w:color w:val="000000"/>
                <w:sz w:val="20"/>
                <w:szCs w:val="20"/>
                <w:lang w:eastAsia="ru-RU"/>
              </w:rPr>
              <w:t>​</w:t>
            </w:r>
            <w:r w:rsidRPr="001D49EE">
              <w:rPr>
                <w:rFonts w:ascii="&amp;quot" w:eastAsia="Times New Roman" w:hAnsi="&amp;quot" w:cs="Arial"/>
                <w:bCs/>
                <w:color w:val="000000"/>
                <w:sz w:val="24"/>
                <w:szCs w:val="24"/>
                <w:lang w:eastAsia="ru-RU"/>
              </w:rPr>
              <w:t xml:space="preserve">31 октября 2019 года Конституционный Суд РФ признал не соответствующими Конституции РФ нормы, блокирующие возврат плательщикам излишне уплаченных страховых взносов. </w:t>
            </w:r>
            <w:proofErr w:type="gramStart"/>
            <w:r w:rsidRPr="001D49EE">
              <w:rPr>
                <w:rFonts w:ascii="&amp;quot" w:eastAsia="Times New Roman" w:hAnsi="&amp;quot" w:cs="Arial"/>
                <w:b w:val="0"/>
                <w:color w:val="000000"/>
                <w:sz w:val="24"/>
                <w:szCs w:val="24"/>
                <w:lang w:eastAsia="ru-RU"/>
              </w:rPr>
              <w:t>Слушание дела о проверке конституционности части 5 статьи 18, статей 20 и 21 Федерального закона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внесении изменений в части первую и вторую Налогового кодекса РФ в связи с передачей налоговым органам полномочий</w:t>
            </w:r>
            <w:proofErr w:type="gramEnd"/>
            <w:r w:rsidRPr="001D49EE">
              <w:rPr>
                <w:rFonts w:ascii="&amp;quot" w:eastAsia="Times New Roman" w:hAnsi="&amp;quot" w:cs="Arial"/>
                <w:b w:val="0"/>
                <w:color w:val="000000"/>
                <w:sz w:val="24"/>
                <w:szCs w:val="24"/>
                <w:lang w:eastAsia="ru-RU"/>
              </w:rPr>
              <w:t xml:space="preserve"> по администрированию страховых взносов на обязательное пенсионное, социальное и медицинское страхование», части 22 статьи 26 Федерального закона «О страховых взносах в Пенсионный фонд РФ, Фонд социального страхования РФ, Федеральный фонд обязательного медицинского страхования» и пункта 6.1 статьи 78 Налогового кодекса РФ состоялось 24 сентября 2019 года. Поводом к рассмотрению дела послужил запрос Верховного Суда РФ.</w:t>
            </w:r>
          </w:p>
          <w:p w:rsidR="001D49EE" w:rsidRDefault="001D49EE" w:rsidP="001D49EE">
            <w:pPr>
              <w:spacing w:before="100" w:beforeAutospacing="1" w:after="100" w:afterAutospacing="1" w:line="240" w:lineRule="auto"/>
              <w:rPr>
                <w:rFonts w:ascii="&amp;quot" w:eastAsia="Times New Roman" w:hAnsi="&amp;quot" w:cs="Arial"/>
                <w:bCs/>
                <w:i/>
                <w:iCs/>
                <w:color w:val="000000"/>
                <w:sz w:val="24"/>
                <w:szCs w:val="24"/>
                <w:lang w:eastAsia="ru-RU"/>
              </w:rPr>
            </w:pPr>
            <w:r w:rsidRPr="001D49EE">
              <w:rPr>
                <w:rFonts w:ascii="&amp;quot" w:eastAsia="Times New Roman" w:hAnsi="&amp;quot" w:cs="Arial"/>
                <w:bCs/>
                <w:i/>
                <w:iCs/>
                <w:color w:val="000000"/>
                <w:sz w:val="24"/>
                <w:szCs w:val="24"/>
                <w:lang w:eastAsia="ru-RU"/>
              </w:rPr>
              <w:t>История вопроса</w:t>
            </w:r>
          </w:p>
          <w:p w:rsidR="001D49EE" w:rsidRPr="001D49EE" w:rsidRDefault="001D49EE" w:rsidP="001D49EE">
            <w:pPr>
              <w:spacing w:before="100" w:beforeAutospacing="1" w:after="100" w:afterAutospacing="1" w:line="240" w:lineRule="auto"/>
              <w:jc w:val="both"/>
              <w:rPr>
                <w:rFonts w:ascii="Arial" w:eastAsia="Times New Roman" w:hAnsi="Arial" w:cs="Arial"/>
                <w:b w:val="0"/>
                <w:color w:val="000000"/>
                <w:sz w:val="20"/>
                <w:szCs w:val="20"/>
                <w:lang w:eastAsia="ru-RU"/>
              </w:rPr>
            </w:pPr>
            <w:r w:rsidRPr="001D49EE">
              <w:rPr>
                <w:rFonts w:ascii="&amp;quot" w:eastAsia="Times New Roman" w:hAnsi="&amp;quot" w:cs="Arial"/>
                <w:b w:val="0"/>
                <w:color w:val="000000"/>
                <w:sz w:val="24"/>
                <w:szCs w:val="24"/>
                <w:lang w:eastAsia="ru-RU"/>
              </w:rPr>
              <w:t>Судебная коллегия по экономическим спорам Верховного Суда РФ рассматривает кассационную жалоб</w:t>
            </w:r>
            <w:proofErr w:type="gramStart"/>
            <w:r w:rsidRPr="001D49EE">
              <w:rPr>
                <w:rFonts w:ascii="&amp;quot" w:eastAsia="Times New Roman" w:hAnsi="&amp;quot" w:cs="Arial"/>
                <w:b w:val="0"/>
                <w:color w:val="000000"/>
                <w:sz w:val="24"/>
                <w:szCs w:val="24"/>
                <w:lang w:eastAsia="ru-RU"/>
              </w:rPr>
              <w:t>у ООО</w:t>
            </w:r>
            <w:proofErr w:type="gramEnd"/>
            <w:r w:rsidRPr="001D49EE">
              <w:rPr>
                <w:rFonts w:ascii="&amp;quot" w:eastAsia="Times New Roman" w:hAnsi="&amp;quot" w:cs="Arial"/>
                <w:b w:val="0"/>
                <w:color w:val="000000"/>
                <w:sz w:val="24"/>
                <w:szCs w:val="24"/>
                <w:lang w:eastAsia="ru-RU"/>
              </w:rPr>
              <w:t xml:space="preserve"> «</w:t>
            </w:r>
            <w:proofErr w:type="spellStart"/>
            <w:r w:rsidRPr="001D49EE">
              <w:rPr>
                <w:rFonts w:ascii="&amp;quot" w:eastAsia="Times New Roman" w:hAnsi="&amp;quot" w:cs="Arial"/>
                <w:b w:val="0"/>
                <w:color w:val="000000"/>
                <w:sz w:val="24"/>
                <w:szCs w:val="24"/>
                <w:lang w:eastAsia="ru-RU"/>
              </w:rPr>
              <w:t>Газпромнефть</w:t>
            </w:r>
            <w:proofErr w:type="spellEnd"/>
            <w:r w:rsidRPr="001D49EE">
              <w:rPr>
                <w:rFonts w:ascii="&amp;quot" w:eastAsia="Times New Roman" w:hAnsi="&amp;quot" w:cs="Arial"/>
                <w:b w:val="0"/>
                <w:color w:val="000000"/>
                <w:sz w:val="24"/>
                <w:szCs w:val="24"/>
                <w:lang w:eastAsia="ru-RU"/>
              </w:rPr>
              <w:t>-развитие» на решения судов, отказавшихся удовлетворить жалобу компании и обязать отделение Пенсионного фонда РФ по Санкт-Петербургу и Ленинградской области вернуть ей излишне уплаченные страховые взносы на обязательное пенсионное страхование. В 2014 году ООО «</w:t>
            </w:r>
            <w:proofErr w:type="spellStart"/>
            <w:r w:rsidRPr="001D49EE">
              <w:rPr>
                <w:rFonts w:ascii="&amp;quot" w:eastAsia="Times New Roman" w:hAnsi="&amp;quot" w:cs="Arial"/>
                <w:b w:val="0"/>
                <w:color w:val="000000"/>
                <w:sz w:val="24"/>
                <w:szCs w:val="24"/>
                <w:lang w:eastAsia="ru-RU"/>
              </w:rPr>
              <w:t>Газпромнефть</w:t>
            </w:r>
            <w:proofErr w:type="spellEnd"/>
            <w:r w:rsidRPr="001D49EE">
              <w:rPr>
                <w:rFonts w:ascii="&amp;quot" w:eastAsia="Times New Roman" w:hAnsi="&amp;quot" w:cs="Arial"/>
                <w:b w:val="0"/>
                <w:color w:val="000000"/>
                <w:sz w:val="24"/>
                <w:szCs w:val="24"/>
                <w:lang w:eastAsia="ru-RU"/>
              </w:rPr>
              <w:t xml:space="preserve">-развитие» уплатило в Пенсионный фонд РФ более 2,5 </w:t>
            </w:r>
            <w:proofErr w:type="gramStart"/>
            <w:r w:rsidRPr="001D49EE">
              <w:rPr>
                <w:rFonts w:ascii="&amp;quot" w:eastAsia="Times New Roman" w:hAnsi="&amp;quot" w:cs="Arial"/>
                <w:b w:val="0"/>
                <w:color w:val="000000"/>
                <w:sz w:val="24"/>
                <w:szCs w:val="24"/>
                <w:lang w:eastAsia="ru-RU"/>
              </w:rPr>
              <w:t>млн</w:t>
            </w:r>
            <w:proofErr w:type="gramEnd"/>
            <w:r w:rsidRPr="001D49EE">
              <w:rPr>
                <w:rFonts w:ascii="&amp;quot" w:eastAsia="Times New Roman" w:hAnsi="&amp;quot" w:cs="Arial"/>
                <w:b w:val="0"/>
                <w:color w:val="000000"/>
                <w:sz w:val="24"/>
                <w:szCs w:val="24"/>
                <w:lang w:eastAsia="ru-RU"/>
              </w:rPr>
              <w:t xml:space="preserve"> рублей страховых взносов с выплаченных своим работникам сумм возмещения затрат по найму жилья в связи с их вынужденным переездом к новому месту работы. Суды установили, что возврат средств невозможен, поскольку сведения об уплаченных взносах учтены на индивидуальных лицевых счетах застрахованных лиц - сотрудников компании. </w:t>
            </w:r>
            <w:proofErr w:type="gramStart"/>
            <w:r w:rsidRPr="001D49EE">
              <w:rPr>
                <w:rFonts w:ascii="&amp;quot" w:eastAsia="Times New Roman" w:hAnsi="&amp;quot" w:cs="Arial"/>
                <w:b w:val="0"/>
                <w:color w:val="000000"/>
                <w:sz w:val="24"/>
                <w:szCs w:val="24"/>
                <w:lang w:eastAsia="ru-RU"/>
              </w:rPr>
              <w:t xml:space="preserve">Запрет на возврат страховых выплат в таких случаях прямо предусмотрен в утратившем силу с 1 января 2017 года законе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с 1 января 2017 года установлен в пункте 6.1 статьи 78 Налогового кодекса РФ.  </w:t>
            </w:r>
            <w:proofErr w:type="gramEnd"/>
          </w:p>
          <w:p w:rsidR="007322B6" w:rsidRDefault="001D49EE" w:rsidP="007322B6">
            <w:pPr>
              <w:spacing w:before="100" w:beforeAutospacing="1" w:after="100" w:afterAutospacing="1" w:line="240" w:lineRule="auto"/>
              <w:rPr>
                <w:rFonts w:ascii="&amp;quot" w:eastAsia="Times New Roman" w:hAnsi="&amp;quot" w:cs="Arial"/>
                <w:bCs/>
                <w:i/>
                <w:iCs/>
                <w:color w:val="000000"/>
                <w:sz w:val="24"/>
                <w:szCs w:val="24"/>
                <w:lang w:eastAsia="ru-RU"/>
              </w:rPr>
            </w:pPr>
            <w:r w:rsidRPr="001D49EE">
              <w:rPr>
                <w:rFonts w:ascii="&amp;quot" w:eastAsia="Times New Roman" w:hAnsi="&amp;quot" w:cs="Arial"/>
                <w:bCs/>
                <w:i/>
                <w:iCs/>
                <w:color w:val="000000"/>
                <w:sz w:val="24"/>
                <w:szCs w:val="24"/>
                <w:lang w:eastAsia="ru-RU"/>
              </w:rPr>
              <w:t>Позиция заявителя</w:t>
            </w:r>
          </w:p>
          <w:p w:rsidR="007322B6" w:rsidRDefault="001D49EE" w:rsidP="007322B6">
            <w:pPr>
              <w:spacing w:before="100" w:beforeAutospacing="1" w:after="100" w:afterAutospacing="1" w:line="240" w:lineRule="auto"/>
              <w:jc w:val="both"/>
              <w:rPr>
                <w:rFonts w:ascii="Arial" w:eastAsia="Times New Roman" w:hAnsi="Arial" w:cs="Arial"/>
                <w:b w:val="0"/>
                <w:color w:val="000000"/>
                <w:sz w:val="20"/>
                <w:szCs w:val="20"/>
                <w:lang w:eastAsia="ru-RU"/>
              </w:rPr>
            </w:pPr>
            <w:r w:rsidRPr="001D49EE">
              <w:rPr>
                <w:rFonts w:ascii="&amp;quot" w:eastAsia="Times New Roman" w:hAnsi="&amp;quot" w:cs="Arial"/>
                <w:bCs/>
                <w:i/>
                <w:iCs/>
                <w:color w:val="000000"/>
                <w:sz w:val="24"/>
                <w:szCs w:val="24"/>
                <w:lang w:eastAsia="ru-RU"/>
              </w:rPr>
              <w:br/>
            </w:r>
            <w:r w:rsidRPr="001D49EE">
              <w:rPr>
                <w:rFonts w:ascii="&amp;quot" w:eastAsia="Times New Roman" w:hAnsi="&amp;quot" w:cs="Arial"/>
                <w:b w:val="0"/>
                <w:color w:val="000000"/>
                <w:sz w:val="24"/>
                <w:szCs w:val="24"/>
                <w:lang w:eastAsia="ru-RU"/>
              </w:rPr>
              <w:t>Авторы запроса сомневаются в оправданности указанного ограничения. По их мнению, ограничение права на распоряжение образовавшейся переплатой не должно приводить к ограничению права собственности без достаточных на то оснований. Плательщик страховых взносов лишается права распорядиться своим имуществом в силу лишь одного факта разнесения сведений об уплаченных взносах по лицевым счетам застрахованных лиц - безотносительно того, способен ли возврат излишних платежей в действительности привести к нарушению их прав. Верховный Суд также обращает внимание на отсутствие механизма зачета страховых взносов, излишне уплаченных за периоды до 1 января 2017 года в счет уплаты страховых взносов, которые урегулированы с указанной даты в Налоговом кодексе РФ. Исходя из этого, заявитель просит проверить оспоренные нормы на соответствие Конституции РФ, ее статьям 19, 35 и 55.</w:t>
            </w:r>
          </w:p>
          <w:p w:rsidR="007322B6" w:rsidRDefault="007322B6" w:rsidP="007322B6">
            <w:pPr>
              <w:spacing w:before="100" w:beforeAutospacing="1" w:after="100" w:afterAutospacing="1" w:line="240" w:lineRule="auto"/>
              <w:jc w:val="both"/>
              <w:rPr>
                <w:rFonts w:ascii="&amp;quot" w:eastAsia="Times New Roman" w:hAnsi="&amp;quot" w:cs="Arial"/>
                <w:bCs/>
                <w:i/>
                <w:iCs/>
                <w:color w:val="000000"/>
                <w:sz w:val="24"/>
                <w:szCs w:val="24"/>
                <w:lang w:eastAsia="ru-RU"/>
              </w:rPr>
            </w:pPr>
          </w:p>
          <w:p w:rsidR="007322B6" w:rsidRDefault="001D49EE" w:rsidP="007322B6">
            <w:pPr>
              <w:spacing w:before="100" w:beforeAutospacing="1" w:after="100" w:afterAutospacing="1" w:line="240" w:lineRule="auto"/>
              <w:jc w:val="both"/>
              <w:rPr>
                <w:rFonts w:ascii="&amp;quot" w:eastAsia="Times New Roman" w:hAnsi="&amp;quot" w:cs="Arial"/>
                <w:bCs/>
                <w:i/>
                <w:iCs/>
                <w:color w:val="000000"/>
                <w:sz w:val="24"/>
                <w:szCs w:val="24"/>
                <w:lang w:eastAsia="ru-RU"/>
              </w:rPr>
            </w:pPr>
            <w:r w:rsidRPr="001D49EE">
              <w:rPr>
                <w:rFonts w:ascii="&amp;quot" w:eastAsia="Times New Roman" w:hAnsi="&amp;quot" w:cs="Arial"/>
                <w:bCs/>
                <w:i/>
                <w:iCs/>
                <w:color w:val="000000"/>
                <w:sz w:val="24"/>
                <w:szCs w:val="24"/>
                <w:lang w:eastAsia="ru-RU"/>
              </w:rPr>
              <w:t>Позиция Суда</w:t>
            </w:r>
          </w:p>
          <w:p w:rsidR="001D49EE" w:rsidRPr="001D49EE" w:rsidRDefault="001D49EE" w:rsidP="007322B6">
            <w:pPr>
              <w:spacing w:before="100" w:beforeAutospacing="1" w:after="100" w:afterAutospacing="1" w:line="240" w:lineRule="auto"/>
              <w:jc w:val="both"/>
              <w:rPr>
                <w:rFonts w:ascii="Arial" w:eastAsia="Times New Roman" w:hAnsi="Arial" w:cs="Arial"/>
                <w:b w:val="0"/>
                <w:color w:val="000000"/>
                <w:sz w:val="20"/>
                <w:szCs w:val="20"/>
                <w:lang w:eastAsia="ru-RU"/>
              </w:rPr>
            </w:pPr>
            <w:r w:rsidRPr="001D49EE">
              <w:rPr>
                <w:rFonts w:ascii="&amp;quot" w:eastAsia="Times New Roman" w:hAnsi="&amp;quot" w:cs="Arial"/>
                <w:bCs/>
                <w:i/>
                <w:iCs/>
                <w:color w:val="000000"/>
                <w:sz w:val="24"/>
                <w:szCs w:val="24"/>
                <w:lang w:eastAsia="ru-RU"/>
              </w:rPr>
              <w:br/>
            </w:r>
            <w:r w:rsidRPr="001D49EE">
              <w:rPr>
                <w:rFonts w:ascii="&amp;quot" w:eastAsia="Times New Roman" w:hAnsi="&amp;quot" w:cs="Arial"/>
                <w:b w:val="0"/>
                <w:color w:val="000000"/>
                <w:sz w:val="24"/>
                <w:szCs w:val="24"/>
                <w:lang w:eastAsia="ru-RU"/>
              </w:rPr>
              <w:t xml:space="preserve">Законодатель может вводить ограничения права частной собственности, если они необходимы для защиты конституционно значимых ценностей. Допустима и правовая регламентация отдельных аспектов администрирования страховых взносов в порядке, отличном от режима, предусмотренного для иных публичных платежей (налогов и сборов), в том числе при возврате сумм переплаты. Но публичные интересы могут оправдывать ограничения прав и свобод, только если такие ограничения адекватны (соразмерны) социально необходимому результату. </w:t>
            </w:r>
            <w:r w:rsidRPr="001D49EE">
              <w:rPr>
                <w:rFonts w:ascii="&amp;quot" w:eastAsia="Times New Roman" w:hAnsi="&amp;quot" w:cs="Arial"/>
                <w:b w:val="0"/>
                <w:color w:val="000000"/>
                <w:sz w:val="24"/>
                <w:szCs w:val="24"/>
                <w:lang w:eastAsia="ru-RU"/>
              </w:rPr>
              <w:br/>
              <w:t xml:space="preserve">Если в отношении лица не наступил страховой случай, расчет размера пенсии не </w:t>
            </w:r>
            <w:proofErr w:type="gramStart"/>
            <w:r w:rsidRPr="001D49EE">
              <w:rPr>
                <w:rFonts w:ascii="&amp;quot" w:eastAsia="Times New Roman" w:hAnsi="&amp;quot" w:cs="Arial"/>
                <w:b w:val="0"/>
                <w:color w:val="000000"/>
                <w:sz w:val="24"/>
                <w:szCs w:val="24"/>
                <w:lang w:eastAsia="ru-RU"/>
              </w:rPr>
              <w:t>производится и изъятие излишне начисленных сумм страховых взносов не может</w:t>
            </w:r>
            <w:proofErr w:type="gramEnd"/>
            <w:r w:rsidRPr="001D49EE">
              <w:rPr>
                <w:rFonts w:ascii="&amp;quot" w:eastAsia="Times New Roman" w:hAnsi="&amp;quot" w:cs="Arial"/>
                <w:b w:val="0"/>
                <w:color w:val="000000"/>
                <w:sz w:val="24"/>
                <w:szCs w:val="24"/>
                <w:lang w:eastAsia="ru-RU"/>
              </w:rPr>
              <w:t xml:space="preserve"> привести к уменьшению страхового обеспечения и нарушению прав застрахованных лиц. </w:t>
            </w:r>
            <w:r w:rsidRPr="001D49EE">
              <w:rPr>
                <w:rFonts w:ascii="&amp;quot" w:eastAsia="Times New Roman" w:hAnsi="&amp;quot" w:cs="Arial"/>
                <w:b w:val="0"/>
                <w:color w:val="000000"/>
                <w:sz w:val="24"/>
                <w:szCs w:val="24"/>
                <w:lang w:eastAsia="ru-RU"/>
              </w:rPr>
              <w:br/>
              <w:t>Более того, ранее КС РФ неоднократно обращал внимание на необходимость распространения на обязательные платежи конституционных гарантий, установленных для налоговых платежей. КС РФ отмечал, что при переплате налогов на эту сумму распространяются все конституционные гарантии права собственности, поскольку ее уплата в таком случае произведена при отсутствии законного на то основания. Данный вывод в полной мере относится к случаям переплаты страховых взносов.</w:t>
            </w:r>
            <w:r w:rsidRPr="001D49EE">
              <w:rPr>
                <w:rFonts w:ascii="&amp;quot" w:eastAsia="Times New Roman" w:hAnsi="&amp;quot" w:cs="Arial"/>
                <w:b w:val="0"/>
                <w:color w:val="000000"/>
                <w:sz w:val="24"/>
                <w:szCs w:val="24"/>
                <w:lang w:eastAsia="ru-RU"/>
              </w:rPr>
              <w:br/>
              <w:t xml:space="preserve">Однако оспариваемые нормы чрезмерно ограничивают право добросовестного страхователя на возврат ошибочно уплаченных сумм. </w:t>
            </w:r>
            <w:r w:rsidRPr="001D49EE">
              <w:rPr>
                <w:rFonts w:ascii="&amp;quot" w:eastAsia="Times New Roman" w:hAnsi="&amp;quot" w:cs="Arial"/>
                <w:b w:val="0"/>
                <w:color w:val="000000"/>
                <w:sz w:val="24"/>
                <w:szCs w:val="24"/>
                <w:lang w:eastAsia="ru-RU"/>
              </w:rPr>
              <w:br/>
            </w:r>
            <w:proofErr w:type="gramStart"/>
            <w:r w:rsidRPr="001D49EE">
              <w:rPr>
                <w:rFonts w:ascii="&amp;quot" w:eastAsia="Times New Roman" w:hAnsi="&amp;quot" w:cs="Arial"/>
                <w:b w:val="0"/>
                <w:color w:val="000000"/>
                <w:sz w:val="24"/>
                <w:szCs w:val="24"/>
                <w:lang w:eastAsia="ru-RU"/>
              </w:rPr>
              <w:t>Данное ограничение без учета такого обстоятельства, как наступил ли в отношении конкретного застрахованного лица страховой случай (и приведет ли изменение сведений о ранее учтенных средствах на индивидуальном лицевом счете застрахованного лица к уменьшению размера такого обеспечения), а также безотносительно структуры тарифа страховых взносов (включающей не только индивидуальную, но и солидарную части), влечет нарушение конституционных принципов защиты права частной собственности, равенства</w:t>
            </w:r>
            <w:proofErr w:type="gramEnd"/>
            <w:r w:rsidRPr="001D49EE">
              <w:rPr>
                <w:rFonts w:ascii="&amp;quot" w:eastAsia="Times New Roman" w:hAnsi="&amp;quot" w:cs="Arial"/>
                <w:b w:val="0"/>
                <w:color w:val="000000"/>
                <w:sz w:val="24"/>
                <w:szCs w:val="24"/>
                <w:lang w:eastAsia="ru-RU"/>
              </w:rPr>
              <w:t xml:space="preserve"> и поддержания доверия граждан к закону и действиям государства. </w:t>
            </w:r>
            <w:r w:rsidRPr="001D49EE">
              <w:rPr>
                <w:rFonts w:ascii="&amp;quot" w:eastAsia="Times New Roman" w:hAnsi="&amp;quot" w:cs="Arial"/>
                <w:b w:val="0"/>
                <w:color w:val="000000"/>
                <w:sz w:val="24"/>
                <w:szCs w:val="24"/>
                <w:lang w:eastAsia="ru-RU"/>
              </w:rPr>
              <w:br/>
              <w:t xml:space="preserve">Федеральному законодателю надлежит внести в правовое регулирование необходимые изменения. </w:t>
            </w:r>
            <w:r w:rsidRPr="001D49EE">
              <w:rPr>
                <w:rFonts w:ascii="&amp;quot" w:eastAsia="Times New Roman" w:hAnsi="&amp;quot" w:cs="Arial"/>
                <w:b w:val="0"/>
                <w:color w:val="000000"/>
                <w:sz w:val="24"/>
                <w:szCs w:val="24"/>
                <w:lang w:eastAsia="ru-RU"/>
              </w:rPr>
              <w:br/>
              <w:t>Впредь до этого при решении вопроса о возврате излишне уплаченных страховых взносов на обязательное пенсионное страхование следует исходить из недопустимости ограничения такого возврата лишь в силу самого факта учета сведений на индивидуальных лицевых счетах застрахованных лиц, т.е. без учета указанных обстоятельств.</w:t>
            </w:r>
            <w:r w:rsidRPr="001D49EE">
              <w:rPr>
                <w:rFonts w:ascii="&amp;quot" w:eastAsia="Times New Roman" w:hAnsi="&amp;quot" w:cs="Arial"/>
                <w:b w:val="0"/>
                <w:color w:val="000000"/>
                <w:sz w:val="24"/>
                <w:szCs w:val="24"/>
                <w:lang w:eastAsia="ru-RU"/>
              </w:rPr>
              <w:br/>
              <w:t xml:space="preserve">Это касается возврата излишне уплаченных страховых взносов, относящихся как к периодам до 1 января 2017 года, так и к периодам после указанной даты. </w:t>
            </w:r>
            <w:r w:rsidRPr="001D49EE">
              <w:rPr>
                <w:rFonts w:ascii="&amp;quot" w:eastAsia="Times New Roman" w:hAnsi="&amp;quot" w:cs="Arial"/>
                <w:b w:val="0"/>
                <w:color w:val="000000"/>
                <w:sz w:val="24"/>
                <w:szCs w:val="24"/>
                <w:lang w:eastAsia="ru-RU"/>
              </w:rPr>
              <w:br/>
            </w:r>
            <w:r w:rsidRPr="001D49EE">
              <w:rPr>
                <w:rFonts w:ascii="&amp;quot" w:eastAsia="Times New Roman" w:hAnsi="&amp;quot" w:cs="Arial"/>
                <w:b w:val="0"/>
                <w:color w:val="000000"/>
                <w:sz w:val="24"/>
                <w:szCs w:val="24"/>
                <w:lang w:eastAsia="ru-RU"/>
              </w:rPr>
              <w:br/>
            </w:r>
            <w:r w:rsidRPr="001D49EE">
              <w:rPr>
                <w:rFonts w:ascii="&amp;quot" w:eastAsia="Times New Roman" w:hAnsi="&amp;quot" w:cs="Arial"/>
                <w:bCs/>
                <w:i/>
                <w:iCs/>
                <w:color w:val="000000"/>
                <w:sz w:val="24"/>
                <w:szCs w:val="24"/>
                <w:lang w:eastAsia="ru-RU"/>
              </w:rPr>
              <w:t xml:space="preserve">Председательствует в процессе ЗОРЬКИН Валерий Дмитриевич </w:t>
            </w:r>
            <w:r w:rsidRPr="001D49EE">
              <w:rPr>
                <w:rFonts w:ascii="&amp;quot" w:eastAsia="Times New Roman" w:hAnsi="&amp;quot" w:cs="Arial"/>
                <w:bCs/>
                <w:i/>
                <w:iCs/>
                <w:color w:val="000000"/>
                <w:sz w:val="24"/>
                <w:szCs w:val="24"/>
                <w:lang w:eastAsia="ru-RU"/>
              </w:rPr>
              <w:br/>
              <w:t xml:space="preserve">Судья-докладчик ГАДЖИЕВ </w:t>
            </w:r>
            <w:proofErr w:type="spellStart"/>
            <w:r w:rsidRPr="001D49EE">
              <w:rPr>
                <w:rFonts w:ascii="&amp;quot" w:eastAsia="Times New Roman" w:hAnsi="&amp;quot" w:cs="Arial"/>
                <w:bCs/>
                <w:i/>
                <w:iCs/>
                <w:color w:val="000000"/>
                <w:sz w:val="24"/>
                <w:szCs w:val="24"/>
                <w:lang w:eastAsia="ru-RU"/>
              </w:rPr>
              <w:t>Гадис</w:t>
            </w:r>
            <w:proofErr w:type="spellEnd"/>
            <w:r w:rsidRPr="001D49EE">
              <w:rPr>
                <w:rFonts w:ascii="&amp;quot" w:eastAsia="Times New Roman" w:hAnsi="&amp;quot" w:cs="Arial"/>
                <w:bCs/>
                <w:i/>
                <w:iCs/>
                <w:color w:val="000000"/>
                <w:sz w:val="24"/>
                <w:szCs w:val="24"/>
                <w:lang w:eastAsia="ru-RU"/>
              </w:rPr>
              <w:t xml:space="preserve"> </w:t>
            </w:r>
            <w:proofErr w:type="spellStart"/>
            <w:r w:rsidRPr="001D49EE">
              <w:rPr>
                <w:rFonts w:ascii="&amp;quot" w:eastAsia="Times New Roman" w:hAnsi="&amp;quot" w:cs="Arial"/>
                <w:bCs/>
                <w:i/>
                <w:iCs/>
                <w:color w:val="000000"/>
                <w:sz w:val="24"/>
                <w:szCs w:val="24"/>
                <w:lang w:eastAsia="ru-RU"/>
              </w:rPr>
              <w:t>Абдуллаевич</w:t>
            </w:r>
            <w:proofErr w:type="spellEnd"/>
          </w:p>
        </w:tc>
      </w:tr>
    </w:tbl>
    <w:p w:rsidR="002F15B1" w:rsidRDefault="002F15B1"/>
    <w:sectPr w:rsidR="002F15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9EE"/>
    <w:rsid w:val="001D49EE"/>
    <w:rsid w:val="002F15B1"/>
    <w:rsid w:val="007322B6"/>
    <w:rsid w:val="00736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49EE"/>
    <w:pPr>
      <w:spacing w:before="100" w:beforeAutospacing="1" w:after="100" w:afterAutospacing="1" w:line="240" w:lineRule="auto"/>
    </w:pPr>
    <w:rPr>
      <w:rFonts w:eastAsia="Times New Roman"/>
      <w:b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49EE"/>
    <w:pPr>
      <w:spacing w:before="100" w:beforeAutospacing="1" w:after="100" w:afterAutospacing="1" w:line="240" w:lineRule="auto"/>
    </w:pPr>
    <w:rPr>
      <w:rFonts w:eastAsia="Times New Roman"/>
      <w:b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426855">
      <w:bodyDiv w:val="1"/>
      <w:marLeft w:val="0"/>
      <w:marRight w:val="0"/>
      <w:marTop w:val="0"/>
      <w:marBottom w:val="0"/>
      <w:divBdr>
        <w:top w:val="none" w:sz="0" w:space="0" w:color="auto"/>
        <w:left w:val="none" w:sz="0" w:space="0" w:color="auto"/>
        <w:bottom w:val="none" w:sz="0" w:space="0" w:color="auto"/>
        <w:right w:val="none" w:sz="0" w:space="0" w:color="auto"/>
      </w:divBdr>
      <w:divsChild>
        <w:div w:id="1893270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878</Words>
  <Characters>5010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Александров Игорь Николаевич</dc:creator>
  <cp:lastModifiedBy>Александров Игорь Николаевич</cp:lastModifiedBy>
  <cp:revision>2</cp:revision>
  <dcterms:created xsi:type="dcterms:W3CDTF">2019-11-27T12:33:00Z</dcterms:created>
  <dcterms:modified xsi:type="dcterms:W3CDTF">2019-11-27T12:33:00Z</dcterms:modified>
</cp:coreProperties>
</file>