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146E8B" w:rsidRPr="00051FC8" w:rsidTr="00D96861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6E8B" w:rsidRPr="00051FC8" w:rsidRDefault="00146E8B" w:rsidP="00D9686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146E8B" w:rsidRPr="00051FC8" w:rsidTr="00D9686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РСПП</w:t>
            </w:r>
          </w:p>
        </w:tc>
      </w:tr>
      <w:tr w:rsidR="00146E8B" w:rsidRPr="00051FC8" w:rsidTr="00D9686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146E8B" w:rsidRPr="00051FC8" w:rsidTr="00D9686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Агафонова Евгения Александровна</w:t>
            </w:r>
          </w:p>
        </w:tc>
      </w:tr>
      <w:tr w:rsidR="00146E8B" w:rsidRPr="00051FC8" w:rsidTr="00D9686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 (495)663-04-04 доб. 1113</w:t>
            </w:r>
          </w:p>
        </w:tc>
      </w:tr>
      <w:tr w:rsidR="00146E8B" w:rsidRPr="00051FC8" w:rsidTr="00D9686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6E8B" w:rsidRPr="00146E8B" w:rsidRDefault="00146E8B" w:rsidP="00D96861">
            <w:pPr>
              <w:rPr>
                <w:rFonts w:cstheme="minorHAnsi"/>
                <w:sz w:val="24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0"/>
                <w:lang w:val="en-US"/>
              </w:rPr>
              <w:t>MorkovinaEA@rspp.ru</w:t>
            </w:r>
          </w:p>
        </w:tc>
      </w:tr>
    </w:tbl>
    <w:p w:rsidR="00146E8B" w:rsidRPr="00051FC8" w:rsidRDefault="00146E8B" w:rsidP="00146E8B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146E8B" w:rsidRDefault="00146E8B" w:rsidP="00146E8B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146E8B" w:rsidRPr="00051FC8" w:rsidTr="00D96861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11.04.2016</w:t>
            </w:r>
          </w:p>
        </w:tc>
      </w:tr>
      <w:tr w:rsidR="00146E8B" w:rsidRPr="00051FC8" w:rsidTr="00D96861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46E8B" w:rsidRPr="00BF6761" w:rsidRDefault="00146E8B" w:rsidP="00D96861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KrasnovaMV</w:t>
            </w:r>
            <w:proofErr w:type="spellEnd"/>
            <w:r w:rsidRPr="008006CE">
              <w:rPr>
                <w:color w:val="000000"/>
                <w:sz w:val="26"/>
                <w:szCs w:val="26"/>
              </w:rPr>
              <w:t>@</w:t>
            </w:r>
            <w:r w:rsidRPr="008006CE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8006CE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8006CE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8006CE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8006CE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46E8B" w:rsidRPr="00051FC8" w:rsidTr="00D96861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Pr="00051FC8">
              <w:rPr>
                <w:rFonts w:cstheme="minorHAns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>Краснова Мария Владимировна</w:t>
            </w:r>
            <w:r w:rsidRPr="008006CE">
              <w:rPr>
                <w:sz w:val="26"/>
                <w:szCs w:val="26"/>
              </w:rPr>
              <w:t xml:space="preserve"> </w:t>
            </w:r>
            <w:r w:rsidRPr="008006CE">
              <w:rPr>
                <w:sz w:val="26"/>
                <w:szCs w:val="26"/>
              </w:rPr>
              <w:br/>
              <w:t>тел. 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650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 2645</w:t>
            </w:r>
          </w:p>
        </w:tc>
      </w:tr>
    </w:tbl>
    <w:p w:rsidR="00146E8B" w:rsidRPr="009D4D0D" w:rsidRDefault="00146E8B" w:rsidP="00146E8B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>
        <w:rPr>
          <w:rFonts w:cstheme="minorHAnsi"/>
          <w:b/>
          <w:sz w:val="28"/>
          <w:szCs w:val="28"/>
        </w:rPr>
        <w:t xml:space="preserve"> о проекте акта: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146E8B" w:rsidRPr="00051FC8" w:rsidTr="00D9686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Несостоятельность (банкротство) организаций</w:t>
            </w:r>
          </w:p>
        </w:tc>
      </w:tr>
      <w:tr w:rsidR="00146E8B" w:rsidRPr="00051FC8" w:rsidTr="00D9686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Pr="00051FC8">
              <w:rPr>
                <w:rFonts w:cstheme="minorHAnsi"/>
                <w:sz w:val="24"/>
                <w:szCs w:val="28"/>
              </w:rPr>
              <w:t>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проект федерального закона «О внесении изменений в Федеральный закон «О несостоятельности (банкротстве)» </w:t>
            </w:r>
          </w:p>
        </w:tc>
      </w:tr>
      <w:tr w:rsidR="00146E8B" w:rsidRPr="00051FC8" w:rsidTr="00D9686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6E8B" w:rsidRPr="00051FC8" w:rsidRDefault="00146E8B" w:rsidP="00D9686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Минэкономразвития России</w:t>
            </w:r>
          </w:p>
        </w:tc>
      </w:tr>
      <w:tr w:rsidR="00146E8B" w:rsidRPr="00F63151" w:rsidTr="00D9686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46E8B" w:rsidRPr="00B62199" w:rsidRDefault="00146E8B" w:rsidP="00D96861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B62199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B62199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B62199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B62199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B62199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46E8B" w:rsidRPr="0051480D" w:rsidRDefault="00146E8B" w:rsidP="00D968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02/04/10-15/00041434</w:t>
            </w:r>
          </w:p>
        </w:tc>
      </w:tr>
    </w:tbl>
    <w:p w:rsidR="00146E8B" w:rsidRDefault="00146E8B" w:rsidP="00146E8B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146E8B" w:rsidRDefault="00146E8B" w:rsidP="00146E8B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146E8B" w:rsidRDefault="00146E8B" w:rsidP="00146E8B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146E8B" w:rsidRDefault="00146E8B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87A84" w:rsidRPr="00421EAD" w:rsidRDefault="00F87A84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 «а» пункта 3 статьи 1 Законопроекта расширяет перечень обязанностей арбитражного управляющего в части предоставления определенной категории кредиторов возможности ознакомления с документами должника и представления информации о сделках. </w:t>
            </w:r>
          </w:p>
          <w:p w:rsidR="00F87A84" w:rsidRPr="00421EAD" w:rsidRDefault="00F87A84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При этом не устанавливается исчерпывающий перечень документов, которые могут быть предоставлены таким кредиторам, из чего следует, что кредитор может потребовать абсолютно любую информацию о должнике (поскольку формулировка «защита прав и интересов» имеет достаточно широкое толкование).</w:t>
            </w:r>
          </w:p>
          <w:p w:rsidR="00F87A84" w:rsidRPr="00421EAD" w:rsidRDefault="00F87A84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Вместе с тем, из предложенных норм не следует, что конкурсным кредиторам должна быть предоставлена вся информация о должнике. Подобная неопределенность может затруднить выполнение арбитражным управляющим устанавливаемой обязанности, поскольку неясно, когда он правомочен отказать в предоставлении таких сведений. Более того, отказ арбитражного управляющего в предоставлении информации, если, по его мнению, она не является необходимой для кредитора, может привести к привлечению его к административной ответственности по ч. 3 ст. 14.13 КоАП РФ. </w:t>
            </w:r>
          </w:p>
          <w:p w:rsidR="00F87A84" w:rsidRPr="00421EAD" w:rsidRDefault="00F87A84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Кроме того, подготовка большого объема документов по запросам кредиторов (которые могут злоупотреблять своим правом и постоянно запрашивать все новые документы) требует значительных временных ресурсов и затруднит выполнение других обязанностей арбитражного управляющего, необходимых для проведения процедуры банкротства.</w:t>
            </w:r>
          </w:p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В пункте 4 статьи 1 Законопроекта указано на возможность уменьшения вознаграждения арбитражного управляющего арбитражным судом.</w:t>
            </w:r>
          </w:p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Согласно Закону о банкротстве</w:t>
            </w:r>
            <w:r w:rsidR="00651A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установления арбитражным судом ненадлежащего исполнения арбитражным управляющим своих обязанностей, он отстраняется от дальнейшего исполнения обязанностей в деле о банкротстве. Если же факт ненадлежащего исполнения своих обязанностей арбитражным управляющим повлек причинение имущественного вреда либо установлен после окончания процедуры банкротства, то следует ставить вопрос о применении к нему мер гражданско-правовой, административной или иной ответственности. Так, согласно п. 4 ст. 20.4 Закона о банкротстве арбитражный управляющий обязан возместить должнику, кредиторам и иным лицам убытки,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суда. </w:t>
            </w:r>
          </w:p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за ненадлежащее исполнение арбитражным управляющим своих обязанностей законодательством уже установлена мера ответственности – возмещение убытков. Законопроект, не отменяя данное правило, вводит, по сути, дополнительную ответственность за </w:t>
            </w:r>
            <w:proofErr w:type="gramStart"/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одно и тоже</w:t>
            </w:r>
            <w:proofErr w:type="gramEnd"/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нарушение арбитражным управляющим своих обязанностей. </w:t>
            </w:r>
          </w:p>
          <w:p w:rsidR="00DB7708" w:rsidRPr="00051FC8" w:rsidRDefault="00421EAD" w:rsidP="00E82706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Кроме того, норма о соразмерности уменьшения вознаграждения арбитражным судом является крайне неопределенной. Критерий соразмерности будет определяться исключительно арбитражным судом по его внутреннему убеждению. Также не ясно, до какой суммы может быть уменьшен размер вознаграждения.</w:t>
            </w:r>
          </w:p>
        </w:tc>
      </w:tr>
      <w:tr w:rsidR="00421EAD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Подпунктом «б» пункта 5 Законопроекта установлено, что сделки, связанные с уплатой или принудительным взысканием обязательных платежей в установленном законом порядке, не могут быть оспорены на основании статьи 61.3 Закона о банкротстве. Вводимая норма противоречит части 2 статьи 8 Конституции РФ, в соответствии с которой признаются и защищаются равным образом частная, государственная, муниципальная и иные формы собственности, поскольку ставит исполнение по обязательным платежам в привилегированное положение по сравнению с исполнением обязательств перед другими конкурсными кредиторами.</w:t>
            </w:r>
          </w:p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Подпунктом «а» пункта 6 статьи 1 Законопроекта установлена возможность восстановления срока включения в реестр требований кредиторов.</w:t>
            </w:r>
          </w:p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Ходатайство о восстановлении срока может быть подано кредитором в течение шести месяцев со дня закрытия реестра. Согласно действующей норме Закона о банкротстве реестр требований кредиторов подлежит закрытию по истечении двух месяцев </w:t>
            </w:r>
            <w:proofErr w:type="gramStart"/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с даты опубликования</w:t>
            </w:r>
            <w:proofErr w:type="gramEnd"/>
            <w:r w:rsidRPr="00421EA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признании должника банкротом и об открытии конкурсного производства.</w:t>
            </w:r>
          </w:p>
          <w:p w:rsidR="00421EAD" w:rsidRPr="00421EAD" w:rsidRDefault="00421EAD" w:rsidP="00E82706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EAD">
              <w:rPr>
                <w:rFonts w:ascii="Times New Roman" w:hAnsi="Times New Roman" w:cs="Times New Roman"/>
                <w:sz w:val="26"/>
                <w:szCs w:val="26"/>
              </w:rPr>
              <w:t>Право на восстановление пропущенного процессуального срока является в арбитражной практике распространенным. Однако вызывает сомнение устанавливаемый Законопроектом шестимесячный срок, учитывая, что в соответствии с общими нормами о конкурсном производстве оно вводится на полгода. Целесообразно в данной ситуации либо сократить восстановительный срок, либо увеличить срок для закрытия реестра требований кредиторов, что представляется актуальным для случаев, когда у должника имеется большое количество кредиторов.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93" w:rsidRDefault="001A0C93" w:rsidP="0055633C">
      <w:pPr>
        <w:spacing w:after="0" w:line="240" w:lineRule="auto"/>
      </w:pPr>
      <w:r>
        <w:separator/>
      </w:r>
    </w:p>
  </w:endnote>
  <w:endnote w:type="continuationSeparator" w:id="0">
    <w:p w:rsidR="001A0C93" w:rsidRDefault="001A0C9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93" w:rsidRDefault="001A0C93" w:rsidP="0055633C">
      <w:pPr>
        <w:spacing w:after="0" w:line="240" w:lineRule="auto"/>
      </w:pPr>
      <w:r>
        <w:separator/>
      </w:r>
    </w:p>
  </w:footnote>
  <w:footnote w:type="continuationSeparator" w:id="0">
    <w:p w:rsidR="001A0C93" w:rsidRDefault="001A0C9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CC0664">
          <w:rPr>
            <w:noProof/>
          </w:rPr>
          <w:t>1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1149E"/>
    <w:rsid w:val="00144B4D"/>
    <w:rsid w:val="00146E8B"/>
    <w:rsid w:val="001A0C93"/>
    <w:rsid w:val="001B246A"/>
    <w:rsid w:val="001B2AE6"/>
    <w:rsid w:val="001D426E"/>
    <w:rsid w:val="001D6F7D"/>
    <w:rsid w:val="00225277"/>
    <w:rsid w:val="00266728"/>
    <w:rsid w:val="0033609E"/>
    <w:rsid w:val="003815A9"/>
    <w:rsid w:val="00421EAD"/>
    <w:rsid w:val="00426482"/>
    <w:rsid w:val="00430D0A"/>
    <w:rsid w:val="004338CE"/>
    <w:rsid w:val="00452699"/>
    <w:rsid w:val="00465C8F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F0478"/>
    <w:rsid w:val="0060334B"/>
    <w:rsid w:val="00641698"/>
    <w:rsid w:val="00651AE1"/>
    <w:rsid w:val="00652F9D"/>
    <w:rsid w:val="00656727"/>
    <w:rsid w:val="006A074A"/>
    <w:rsid w:val="006A7560"/>
    <w:rsid w:val="006C38E9"/>
    <w:rsid w:val="006C6D6A"/>
    <w:rsid w:val="006D2368"/>
    <w:rsid w:val="007C6C38"/>
    <w:rsid w:val="007D1252"/>
    <w:rsid w:val="007D70E0"/>
    <w:rsid w:val="0083407D"/>
    <w:rsid w:val="008E7F4E"/>
    <w:rsid w:val="00907595"/>
    <w:rsid w:val="009B0F0E"/>
    <w:rsid w:val="009D4D0D"/>
    <w:rsid w:val="00A935C5"/>
    <w:rsid w:val="00B17D0C"/>
    <w:rsid w:val="00B43F38"/>
    <w:rsid w:val="00B555F7"/>
    <w:rsid w:val="00B64FC0"/>
    <w:rsid w:val="00C0378E"/>
    <w:rsid w:val="00C44DF7"/>
    <w:rsid w:val="00C52C24"/>
    <w:rsid w:val="00CC0664"/>
    <w:rsid w:val="00CC2B66"/>
    <w:rsid w:val="00CF4629"/>
    <w:rsid w:val="00D0047B"/>
    <w:rsid w:val="00D55731"/>
    <w:rsid w:val="00D601EF"/>
    <w:rsid w:val="00DB7708"/>
    <w:rsid w:val="00E82706"/>
    <w:rsid w:val="00E955CE"/>
    <w:rsid w:val="00EC304B"/>
    <w:rsid w:val="00F54AD3"/>
    <w:rsid w:val="00F87A84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4F93F-3068-4A0F-A9DB-BBCDDBBE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2016-04-11T10:09:00Z</cp:lastPrinted>
  <dcterms:created xsi:type="dcterms:W3CDTF">2016-04-28T11:04:00Z</dcterms:created>
  <dcterms:modified xsi:type="dcterms:W3CDTF">2016-04-28T11:04:00Z</dcterms:modified>
</cp:coreProperties>
</file>