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688" w:rsidRDefault="006F0688" w:rsidP="006F0688">
      <w:pPr>
        <w:spacing w:line="281" w:lineRule="auto"/>
        <w:rPr>
          <w:b/>
          <w:spacing w:val="10"/>
          <w:vertAlign w:val="subscript"/>
        </w:rPr>
      </w:pPr>
      <w:r>
        <w:rPr>
          <w:i/>
          <w:noProof/>
          <w:color w:val="000000"/>
          <w:lang w:eastAsia="ru-RU"/>
        </w:rPr>
        <w:drawing>
          <wp:anchor distT="0" distB="0" distL="114300" distR="114300" simplePos="0" relativeHeight="251666432" behindDoc="1" locked="0" layoutInCell="1" allowOverlap="1" wp14:anchorId="7D3701D3" wp14:editId="424DE6A6">
            <wp:simplePos x="0" y="0"/>
            <wp:positionH relativeFrom="column">
              <wp:posOffset>95250</wp:posOffset>
            </wp:positionH>
            <wp:positionV relativeFrom="paragraph">
              <wp:posOffset>-9525</wp:posOffset>
            </wp:positionV>
            <wp:extent cx="1104132" cy="1076325"/>
            <wp:effectExtent l="0" t="0" r="1270" b="0"/>
            <wp:wrapNone/>
            <wp:docPr id="7" name="Рисунок 7" descr="C:\Users\baranovsv\AppData\Local\Microsoft\Windows\INetCache\Content.Word\logo_rspp_rus_whitestri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novsv\AppData\Local\Microsoft\Windows\INetCache\Content.Word\logo_rspp_rus_whitestrip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132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1F4A87C" wp14:editId="4EE924EC">
            <wp:simplePos x="0" y="0"/>
            <wp:positionH relativeFrom="column">
              <wp:posOffset>19050</wp:posOffset>
            </wp:positionH>
            <wp:positionV relativeFrom="paragraph">
              <wp:posOffset>-117475</wp:posOffset>
            </wp:positionV>
            <wp:extent cx="6674485" cy="1251585"/>
            <wp:effectExtent l="0" t="0" r="0" b="5715"/>
            <wp:wrapNone/>
            <wp:docPr id="6" name="Рисунок 6" descr="Nal logo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l logos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192">
        <w:rPr>
          <w:b/>
          <w:noProof/>
          <w:spacing w:val="1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9656D4" wp14:editId="3F8DEBC4">
                <wp:simplePos x="0" y="0"/>
                <wp:positionH relativeFrom="column">
                  <wp:posOffset>1232090</wp:posOffset>
                </wp:positionH>
                <wp:positionV relativeFrom="paragraph">
                  <wp:posOffset>136525</wp:posOffset>
                </wp:positionV>
                <wp:extent cx="1139825" cy="950595"/>
                <wp:effectExtent l="0" t="0" r="3175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688" w:rsidRPr="009F55B7" w:rsidRDefault="006F0688" w:rsidP="006F0688">
                            <w:pPr>
                              <w:spacing w:line="240" w:lineRule="auto"/>
                              <w:ind w:right="-156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55B7">
                              <w:rPr>
                                <w:b/>
                                <w:sz w:val="24"/>
                                <w:szCs w:val="24"/>
                              </w:rPr>
                              <w:t>Комитет РСПП</w:t>
                            </w:r>
                          </w:p>
                          <w:p w:rsidR="006F0688" w:rsidRPr="009F55B7" w:rsidRDefault="006F0688" w:rsidP="006F0688">
                            <w:pPr>
                              <w:spacing w:line="240" w:lineRule="auto"/>
                              <w:ind w:right="-156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55B7">
                              <w:rPr>
                                <w:b/>
                                <w:sz w:val="24"/>
                                <w:szCs w:val="24"/>
                              </w:rPr>
                              <w:t>по налоговой политике</w:t>
                            </w:r>
                          </w:p>
                          <w:p w:rsidR="006F0688" w:rsidRPr="009F55B7" w:rsidRDefault="006F0688" w:rsidP="006F0688">
                            <w:pPr>
                              <w:spacing w:line="240" w:lineRule="auto"/>
                              <w:ind w:right="-15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9656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pt;margin-top:10.75pt;width:89.75pt;height:7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" stroked="f">
                <v:textbox>
                  <w:txbxContent>
                    <w:p w:rsidR="006F0688" w:rsidRPr="009F55B7" w:rsidRDefault="006F0688" w:rsidP="006F0688">
                      <w:pPr>
                        <w:spacing w:line="240" w:lineRule="auto"/>
                        <w:ind w:right="-156"/>
                        <w:rPr>
                          <w:b/>
                          <w:sz w:val="24"/>
                          <w:szCs w:val="24"/>
                        </w:rPr>
                      </w:pPr>
                      <w:r w:rsidRPr="009F55B7">
                        <w:rPr>
                          <w:b/>
                          <w:sz w:val="24"/>
                          <w:szCs w:val="24"/>
                        </w:rPr>
                        <w:t>Комитет РСПП</w:t>
                      </w:r>
                    </w:p>
                    <w:p w:rsidR="006F0688" w:rsidRPr="009F55B7" w:rsidRDefault="006F0688" w:rsidP="006F0688">
                      <w:pPr>
                        <w:spacing w:line="240" w:lineRule="auto"/>
                        <w:ind w:right="-156"/>
                        <w:rPr>
                          <w:b/>
                          <w:sz w:val="24"/>
                          <w:szCs w:val="24"/>
                        </w:rPr>
                      </w:pPr>
                      <w:r w:rsidRPr="009F55B7">
                        <w:rPr>
                          <w:b/>
                          <w:sz w:val="24"/>
                          <w:szCs w:val="24"/>
                        </w:rPr>
                        <w:t>по налоговой политике</w:t>
                      </w:r>
                    </w:p>
                    <w:p w:rsidR="006F0688" w:rsidRPr="009F55B7" w:rsidRDefault="006F0688" w:rsidP="006F0688">
                      <w:pPr>
                        <w:spacing w:line="240" w:lineRule="auto"/>
                        <w:ind w:right="-156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6736">
        <w:rPr>
          <w:b/>
          <w:spacing w:val="10"/>
          <w:vertAlign w:val="subscript"/>
        </w:rPr>
        <w:softHyphen/>
      </w:r>
      <w:r w:rsidRPr="00456736">
        <w:rPr>
          <w:b/>
          <w:spacing w:val="10"/>
          <w:vertAlign w:val="subscript"/>
        </w:rPr>
        <w:softHyphen/>
      </w:r>
      <w:r w:rsidRPr="00456736">
        <w:rPr>
          <w:b/>
          <w:spacing w:val="10"/>
          <w:vertAlign w:val="subscript"/>
        </w:rPr>
        <w:softHyphen/>
      </w:r>
      <w:r w:rsidRPr="00456736">
        <w:rPr>
          <w:b/>
          <w:spacing w:val="10"/>
          <w:vertAlign w:val="subscript"/>
        </w:rPr>
        <w:softHyphen/>
      </w:r>
      <w:r w:rsidRPr="00456736">
        <w:rPr>
          <w:b/>
          <w:spacing w:val="10"/>
          <w:vertAlign w:val="subscript"/>
        </w:rPr>
        <w:softHyphen/>
      </w:r>
    </w:p>
    <w:p w:rsidR="006F0688" w:rsidRDefault="006F0688" w:rsidP="006F0688">
      <w:pPr>
        <w:spacing w:line="281" w:lineRule="auto"/>
        <w:rPr>
          <w:b/>
          <w:spacing w:val="10"/>
          <w:vertAlign w:val="subscript"/>
        </w:rPr>
      </w:pPr>
    </w:p>
    <w:p w:rsidR="006F0688" w:rsidRDefault="006F0688" w:rsidP="006F0688">
      <w:pPr>
        <w:spacing w:line="281" w:lineRule="auto"/>
        <w:rPr>
          <w:b/>
          <w:spacing w:val="10"/>
          <w:vertAlign w:val="subscript"/>
        </w:rPr>
      </w:pPr>
    </w:p>
    <w:p w:rsidR="006F0688" w:rsidRDefault="006F0688" w:rsidP="006F0688">
      <w:pPr>
        <w:spacing w:line="281" w:lineRule="auto"/>
        <w:rPr>
          <w:b/>
          <w:spacing w:val="10"/>
          <w:vertAlign w:val="subscript"/>
        </w:rPr>
      </w:pPr>
    </w:p>
    <w:p w:rsidR="006F0688" w:rsidRPr="009F55B7" w:rsidRDefault="006F0688" w:rsidP="006F0688">
      <w:pPr>
        <w:spacing w:line="281" w:lineRule="auto"/>
        <w:rPr>
          <w:b/>
        </w:rPr>
      </w:pPr>
    </w:p>
    <w:p w:rsidR="006F0688" w:rsidRDefault="006F0688" w:rsidP="006F0688">
      <w:pPr>
        <w:autoSpaceDE w:val="0"/>
        <w:autoSpaceDN w:val="0"/>
        <w:adjustRightInd w:val="0"/>
        <w:spacing w:line="240" w:lineRule="auto"/>
        <w:rPr>
          <w:b/>
        </w:rPr>
      </w:pPr>
    </w:p>
    <w:p w:rsidR="00E91FD4" w:rsidRPr="00425C36" w:rsidRDefault="00A4225B" w:rsidP="00425C36">
      <w:pPr>
        <w:autoSpaceDE w:val="0"/>
        <w:autoSpaceDN w:val="0"/>
        <w:adjustRightInd w:val="0"/>
        <w:spacing w:line="240" w:lineRule="auto"/>
        <w:jc w:val="center"/>
        <w:rPr>
          <w:b/>
        </w:rPr>
      </w:pPr>
      <w:r w:rsidRPr="00425C36">
        <w:rPr>
          <w:b/>
        </w:rPr>
        <w:t xml:space="preserve">Резолюция налогового форума </w:t>
      </w:r>
      <w:r w:rsidR="0061764A" w:rsidRPr="00425C36">
        <w:rPr>
          <w:b/>
          <w:sz w:val="30"/>
          <w:szCs w:val="30"/>
        </w:rPr>
        <w:t>«</w:t>
      </w:r>
      <w:r w:rsidR="00B719C6" w:rsidRPr="00425C36">
        <w:rPr>
          <w:b/>
          <w:sz w:val="30"/>
          <w:szCs w:val="30"/>
        </w:rPr>
        <w:t>Фискальная нагрузка: стабильность</w:t>
      </w:r>
      <w:r w:rsidR="00A65F56" w:rsidRPr="00425C36">
        <w:rPr>
          <w:b/>
          <w:sz w:val="30"/>
          <w:szCs w:val="30"/>
        </w:rPr>
        <w:br w:type="textWrapping" w:clear="all"/>
      </w:r>
      <w:r w:rsidR="00B719C6" w:rsidRPr="00425C36">
        <w:rPr>
          <w:b/>
          <w:sz w:val="30"/>
          <w:szCs w:val="30"/>
        </w:rPr>
        <w:t>до 2024</w:t>
      </w:r>
      <w:r w:rsidRPr="00425C36">
        <w:rPr>
          <w:b/>
          <w:sz w:val="30"/>
          <w:szCs w:val="30"/>
        </w:rPr>
        <w:t xml:space="preserve"> </w:t>
      </w:r>
      <w:r w:rsidR="00B719C6" w:rsidRPr="00425C36">
        <w:rPr>
          <w:b/>
          <w:sz w:val="30"/>
          <w:szCs w:val="30"/>
        </w:rPr>
        <w:t>года</w:t>
      </w:r>
      <w:r w:rsidRPr="00425C36">
        <w:rPr>
          <w:b/>
          <w:sz w:val="30"/>
          <w:szCs w:val="30"/>
        </w:rPr>
        <w:t xml:space="preserve"> </w:t>
      </w:r>
      <w:r w:rsidR="00B719C6" w:rsidRPr="00425C36">
        <w:rPr>
          <w:b/>
          <w:sz w:val="30"/>
          <w:szCs w:val="30"/>
        </w:rPr>
        <w:t>или продолжение «точечной настройки</w:t>
      </w:r>
      <w:r w:rsidR="00A00AAA" w:rsidRPr="00425C36">
        <w:rPr>
          <w:b/>
          <w:sz w:val="30"/>
          <w:szCs w:val="30"/>
        </w:rPr>
        <w:t>»</w:t>
      </w:r>
      <w:r w:rsidRPr="00425C36">
        <w:rPr>
          <w:b/>
          <w:sz w:val="30"/>
          <w:szCs w:val="30"/>
        </w:rPr>
        <w:t xml:space="preserve"> (</w:t>
      </w:r>
      <w:r w:rsidR="00181A22" w:rsidRPr="00425C36">
        <w:rPr>
          <w:b/>
        </w:rPr>
        <w:t>11 марта</w:t>
      </w:r>
      <w:r w:rsidR="007476EF" w:rsidRPr="00425C36">
        <w:rPr>
          <w:b/>
        </w:rPr>
        <w:t xml:space="preserve"> </w:t>
      </w:r>
      <w:r w:rsidR="00B719C6" w:rsidRPr="00425C36">
        <w:rPr>
          <w:b/>
        </w:rPr>
        <w:t>2019</w:t>
      </w:r>
      <w:r w:rsidR="00E91FD4" w:rsidRPr="00425C36">
        <w:rPr>
          <w:b/>
        </w:rPr>
        <w:t xml:space="preserve"> г.</w:t>
      </w:r>
      <w:r w:rsidRPr="00425C36">
        <w:rPr>
          <w:b/>
        </w:rPr>
        <w:t>)</w:t>
      </w:r>
    </w:p>
    <w:p w:rsidR="00A00AAA" w:rsidRPr="00425C36" w:rsidRDefault="00A00AAA" w:rsidP="003D1F41">
      <w:pPr>
        <w:autoSpaceDE w:val="0"/>
        <w:autoSpaceDN w:val="0"/>
        <w:adjustRightInd w:val="0"/>
        <w:spacing w:line="240" w:lineRule="auto"/>
        <w:jc w:val="both"/>
      </w:pPr>
    </w:p>
    <w:p w:rsidR="00A4225B" w:rsidRPr="003D1F41" w:rsidRDefault="00A4225B" w:rsidP="00425C36">
      <w:pPr>
        <w:autoSpaceDE w:val="0"/>
        <w:autoSpaceDN w:val="0"/>
        <w:adjustRightInd w:val="0"/>
        <w:spacing w:after="120" w:line="240" w:lineRule="auto"/>
        <w:jc w:val="both"/>
        <w:rPr>
          <w:sz w:val="24"/>
          <w:szCs w:val="24"/>
        </w:rPr>
      </w:pPr>
      <w:r w:rsidRPr="003D1F41">
        <w:rPr>
          <w:sz w:val="24"/>
          <w:szCs w:val="24"/>
        </w:rPr>
        <w:t>Налоговая система является важным инструментом регулирования инвестиционной активности. Установление моратория на изменение ставок и конструкцию основных налогов, а также на введение новых налоговых и неналоговых платежей, создание или, в ряде случаев, корректировка налоговых стимулов для долгосрочных инвестиций создадут услови</w:t>
      </w:r>
      <w:r w:rsidR="009B7478" w:rsidRPr="003D1F41">
        <w:rPr>
          <w:sz w:val="24"/>
          <w:szCs w:val="24"/>
        </w:rPr>
        <w:t>я для инвестиций и экономического</w:t>
      </w:r>
      <w:r w:rsidRPr="003D1F41">
        <w:rPr>
          <w:sz w:val="24"/>
          <w:szCs w:val="24"/>
        </w:rPr>
        <w:t xml:space="preserve"> роста.</w:t>
      </w:r>
    </w:p>
    <w:p w:rsidR="007E3921" w:rsidRPr="002E4D7D" w:rsidRDefault="007E3921" w:rsidP="007E3921">
      <w:pPr>
        <w:autoSpaceDE w:val="0"/>
        <w:autoSpaceDN w:val="0"/>
        <w:adjustRightInd w:val="0"/>
        <w:spacing w:after="120" w:line="240" w:lineRule="auto"/>
        <w:jc w:val="both"/>
        <w:rPr>
          <w:sz w:val="24"/>
        </w:rPr>
      </w:pPr>
      <w:r w:rsidRPr="003D1F41">
        <w:rPr>
          <w:sz w:val="24"/>
          <w:szCs w:val="24"/>
        </w:rPr>
        <w:t>После повышения НДС и сохранения страховых платежей на прежнем уровне, Правительство взяло основной курс на улучшение инвестиционного климата и гарантирует замороз</w:t>
      </w:r>
      <w:r>
        <w:rPr>
          <w:sz w:val="24"/>
          <w:szCs w:val="24"/>
        </w:rPr>
        <w:t>ку</w:t>
      </w:r>
      <w:r w:rsidRPr="003D1F41">
        <w:rPr>
          <w:sz w:val="24"/>
          <w:szCs w:val="24"/>
        </w:rPr>
        <w:t xml:space="preserve"> параметр</w:t>
      </w:r>
      <w:r>
        <w:rPr>
          <w:sz w:val="24"/>
          <w:szCs w:val="24"/>
        </w:rPr>
        <w:t>ов</w:t>
      </w:r>
      <w:r w:rsidRPr="003D1F41">
        <w:rPr>
          <w:sz w:val="24"/>
          <w:szCs w:val="24"/>
        </w:rPr>
        <w:t xml:space="preserve"> существующей налоговой системы и уровень </w:t>
      </w:r>
      <w:r w:rsidR="00327CB7">
        <w:rPr>
          <w:sz w:val="24"/>
          <w:szCs w:val="24"/>
        </w:rPr>
        <w:t>общей</w:t>
      </w:r>
      <w:r w:rsidRPr="003D1F41">
        <w:rPr>
          <w:sz w:val="24"/>
          <w:szCs w:val="24"/>
        </w:rPr>
        <w:t xml:space="preserve"> нагрузки</w:t>
      </w:r>
      <w:r w:rsidR="00327CB7">
        <w:rPr>
          <w:sz w:val="24"/>
          <w:szCs w:val="24"/>
        </w:rPr>
        <w:t xml:space="preserve"> на бизнес</w:t>
      </w:r>
      <w:r w:rsidRPr="003D1F41">
        <w:rPr>
          <w:sz w:val="24"/>
          <w:szCs w:val="24"/>
        </w:rPr>
        <w:t>, что наряду с новым законом о СЗПК должно оказать благоприятный эффект на инвестиции</w:t>
      </w:r>
      <w:r>
        <w:rPr>
          <w:sz w:val="24"/>
          <w:szCs w:val="24"/>
        </w:rPr>
        <w:t>, учитывая отмечаемый бизнесом «ползучий» рост фискальной нагрузки</w:t>
      </w:r>
      <w:r w:rsidRPr="003D1F41">
        <w:rPr>
          <w:sz w:val="24"/>
          <w:szCs w:val="24"/>
        </w:rPr>
        <w:t xml:space="preserve">. </w:t>
      </w:r>
    </w:p>
    <w:p w:rsidR="009C7C9D" w:rsidRPr="007E3921" w:rsidRDefault="009C7C9D" w:rsidP="007E3921">
      <w:pPr>
        <w:pStyle w:val="a"/>
        <w:numPr>
          <w:ilvl w:val="0"/>
          <w:numId w:val="34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ind w:left="0" w:firstLine="284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425C36">
        <w:rPr>
          <w:rFonts w:ascii="Times New Roman" w:hAnsi="Times New Roman" w:cs="Times New Roman"/>
          <w:color w:val="auto"/>
          <w:sz w:val="24"/>
          <w:szCs w:val="24"/>
          <w:shd w:val="clear" w:color="auto" w:fill="FEFFFE"/>
        </w:rPr>
        <w:t xml:space="preserve">Мощным инструментом стимулирования инвестиционной деятельности, а также возвращения капитала может стать </w:t>
      </w:r>
      <w:r w:rsidRPr="00425C36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EFFFE"/>
        </w:rPr>
        <w:t>законопроект «О защите и поощрении капиталовложений и развитии инвестиционной деятельности в Российской Федерации» (СЗПК)</w:t>
      </w:r>
      <w:r w:rsidRPr="00425C36">
        <w:rPr>
          <w:rFonts w:ascii="Times New Roman" w:hAnsi="Times New Roman" w:cs="Times New Roman"/>
          <w:color w:val="auto"/>
          <w:sz w:val="24"/>
          <w:szCs w:val="24"/>
          <w:shd w:val="clear" w:color="auto" w:fill="FEFFFE"/>
        </w:rPr>
        <w:t>.</w:t>
      </w:r>
    </w:p>
    <w:p w:rsidR="009C7C9D" w:rsidRPr="009C7C9D" w:rsidRDefault="009C7C9D" w:rsidP="007E3921">
      <w:pPr>
        <w:pStyle w:val="a"/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9C7C9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Разработка этого законопроекта, направленного на привлечение реальных инвестиций в экономику, своевременна, особенно учитывая, что действующее регулирование в части стимулирования инвестиционной деятельности фактически не работает.</w:t>
      </w:r>
    </w:p>
    <w:p w:rsidR="009C7C9D" w:rsidRPr="009C7C9D" w:rsidRDefault="009C7C9D" w:rsidP="007E3921">
      <w:pPr>
        <w:pStyle w:val="a"/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9C7C9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Законопроект в целом соответствует ожиданиям бизнеса и устанавливает режим налоговой </w:t>
      </w:r>
      <w:r w:rsidR="002E4D7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и иной </w:t>
      </w:r>
      <w:r w:rsidRPr="009C7C9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стабильности в отношении инвестиционных проектов: обеспечен равный доступ всех организаций ко всем стимулирующим и налоговым режимам, распространен на проекты любой стадии реализации (в </w:t>
      </w:r>
      <w:proofErr w:type="spellStart"/>
      <w:r w:rsidRPr="009C7C9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т.ч</w:t>
      </w:r>
      <w:proofErr w:type="spellEnd"/>
      <w:r w:rsidRPr="009C7C9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. начатым с 01.01.2019), обеспечивает стабильность цен/тарифов/ставок на товары, работы, услуги, потребляемые инвестором.</w:t>
      </w:r>
    </w:p>
    <w:p w:rsidR="009C7C9D" w:rsidRPr="009C7C9D" w:rsidRDefault="009C7C9D" w:rsidP="007E3921">
      <w:pPr>
        <w:pStyle w:val="a"/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9C7C9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Однако для максимизации привлекательности данного режима требуется предусмотреть следующие дополнительные положения:</w:t>
      </w:r>
    </w:p>
    <w:p w:rsidR="009C7C9D" w:rsidRDefault="009C7C9D" w:rsidP="007E3921">
      <w:pPr>
        <w:pStyle w:val="a"/>
        <w:numPr>
          <w:ilvl w:val="0"/>
          <w:numId w:val="3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9C7C9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автоматическое применение налоговых законов, улучшающих положение налогоплательщиков и вступивших после подписания СЗПК (сейчас этого можно достичь только через изменение соглашения, что является достаточно рутинной и бесполезной процедурой в данном случае, отвлекающей силы и </w:t>
      </w:r>
      <w:r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время);</w:t>
      </w:r>
    </w:p>
    <w:p w:rsidR="009C7C9D" w:rsidRDefault="002E4D7D" w:rsidP="007E3921">
      <w:pPr>
        <w:pStyle w:val="a"/>
        <w:numPr>
          <w:ilvl w:val="0"/>
          <w:numId w:val="3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6F41A9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безусловно</w:t>
      </w:r>
      <w:r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е</w:t>
      </w:r>
      <w:r w:rsidRPr="006F41A9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 </w:t>
      </w:r>
      <w:r w:rsidR="009C7C9D" w:rsidRPr="006F41A9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применение стабилизационной оговорки в части тарифов</w:t>
      </w:r>
      <w:r w:rsidRPr="002E4D7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естественных монополий</w:t>
      </w:r>
      <w:r w:rsidR="009C7C9D" w:rsidRPr="006F41A9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, а не только в случае участия в качестве стороны СЗПК организации с государственным участием.</w:t>
      </w:r>
    </w:p>
    <w:p w:rsidR="00902F39" w:rsidRPr="003D1F41" w:rsidRDefault="00902F39" w:rsidP="007E3921">
      <w:pPr>
        <w:pStyle w:val="a"/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hint="eastAsia"/>
        </w:rPr>
      </w:pPr>
    </w:p>
    <w:p w:rsidR="009B7478" w:rsidRPr="00425C36" w:rsidRDefault="009B7478" w:rsidP="007E3921">
      <w:pPr>
        <w:pStyle w:val="ListParagraph"/>
        <w:numPr>
          <w:ilvl w:val="0"/>
          <w:numId w:val="34"/>
        </w:numPr>
        <w:tabs>
          <w:tab w:val="left" w:pos="709"/>
          <w:tab w:val="num" w:pos="851"/>
        </w:tabs>
        <w:autoSpaceDE w:val="0"/>
        <w:autoSpaceDN w:val="0"/>
        <w:adjustRightInd w:val="0"/>
        <w:spacing w:after="120"/>
        <w:ind w:left="0" w:firstLine="284"/>
        <w:contextualSpacing w:val="0"/>
        <w:jc w:val="both"/>
        <w:rPr>
          <w:sz w:val="24"/>
          <w:szCs w:val="24"/>
          <w:lang w:eastAsia="fr-FR"/>
        </w:rPr>
      </w:pPr>
      <w:r w:rsidRPr="00425C36">
        <w:rPr>
          <w:b/>
          <w:bCs/>
          <w:sz w:val="24"/>
          <w:szCs w:val="24"/>
          <w:lang w:eastAsia="fr-FR"/>
        </w:rPr>
        <w:t>Стабильность и предсказуемость налоговой системы</w:t>
      </w:r>
      <w:r w:rsidR="00AC6A9C">
        <w:rPr>
          <w:sz w:val="24"/>
          <w:szCs w:val="24"/>
          <w:lang w:eastAsia="fr-FR"/>
        </w:rPr>
        <w:t xml:space="preserve"> </w:t>
      </w:r>
      <w:r w:rsidRPr="00425C36">
        <w:rPr>
          <w:b/>
          <w:sz w:val="24"/>
          <w:szCs w:val="24"/>
          <w:lang w:eastAsia="fr-FR"/>
        </w:rPr>
        <w:t>– основные факторы нормализации ин</w:t>
      </w:r>
      <w:r w:rsidR="009D36CB" w:rsidRPr="00425C36">
        <w:rPr>
          <w:b/>
          <w:sz w:val="24"/>
          <w:szCs w:val="24"/>
          <w:lang w:eastAsia="fr-FR"/>
        </w:rPr>
        <w:t>вестиционного климата в стране. Инструментами выступают:</w:t>
      </w:r>
    </w:p>
    <w:p w:rsidR="00C2616D" w:rsidRPr="002E4D7D" w:rsidRDefault="00C2616D" w:rsidP="00C2616D">
      <w:pPr>
        <w:pStyle w:val="a"/>
        <w:numPr>
          <w:ilvl w:val="0"/>
          <w:numId w:val="3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ascii="Times New Roman" w:hAnsi="Times New Roman"/>
          <w:color w:val="auto"/>
          <w:sz w:val="24"/>
          <w:u w:color="000000"/>
        </w:rPr>
      </w:pPr>
      <w:r w:rsidRPr="002E4D7D">
        <w:rPr>
          <w:rFonts w:ascii="Times New Roman" w:hAnsi="Times New Roman"/>
          <w:color w:val="auto"/>
          <w:sz w:val="24"/>
          <w:u w:color="000000"/>
        </w:rPr>
        <w:t>Закон о защите и поддержке капиталовложений</w:t>
      </w:r>
      <w:r w:rsidRPr="00C2616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 </w:t>
      </w:r>
      <w:r w:rsidRPr="002E4D7D">
        <w:rPr>
          <w:rFonts w:ascii="Times New Roman" w:hAnsi="Times New Roman"/>
          <w:color w:val="auto"/>
          <w:sz w:val="24"/>
          <w:u w:color="000000"/>
        </w:rPr>
        <w:t>(фиксация налоговой нагрузки, фиксация законодательных условий в момент подписания соглашения);</w:t>
      </w:r>
    </w:p>
    <w:p w:rsidR="00C2616D" w:rsidRPr="00C2616D" w:rsidRDefault="002E4D7D" w:rsidP="00C2616D">
      <w:pPr>
        <w:pStyle w:val="a"/>
        <w:numPr>
          <w:ilvl w:val="0"/>
          <w:numId w:val="3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166611">
        <w:rPr>
          <w:rFonts w:eastAsia="Calibri"/>
          <w:sz w:val="24"/>
          <w:szCs w:val="24"/>
          <w:u w:color="000000"/>
        </w:rPr>
        <w:lastRenderedPageBreak/>
        <w:t>Предсказуемость административной практики. Последние негативные примеры, которые без достаточных оснований порождают новые неопределенности в н</w:t>
      </w:r>
      <w:bookmarkStart w:id="0" w:name="_GoBack"/>
      <w:bookmarkEnd w:id="0"/>
      <w:r w:rsidRPr="00166611">
        <w:rPr>
          <w:rFonts w:eastAsia="Calibri"/>
          <w:sz w:val="24"/>
          <w:szCs w:val="24"/>
          <w:u w:color="000000"/>
        </w:rPr>
        <w:t xml:space="preserve">алоговых правоотношениях и отнюдь не способствует улучшению инвестиционного климата: пересмотр подходов к определению движимого имущества, </w:t>
      </w:r>
      <w:r w:rsidR="00FB1188">
        <w:rPr>
          <w:rFonts w:eastAsia="Calibri"/>
          <w:sz w:val="24"/>
          <w:szCs w:val="24"/>
          <w:u w:color="000000"/>
        </w:rPr>
        <w:t xml:space="preserve">наличие спорных вопросов по применению концепции фактического права на доход, </w:t>
      </w:r>
      <w:r w:rsidRPr="00166611">
        <w:rPr>
          <w:rFonts w:eastAsia="Calibri"/>
          <w:sz w:val="24"/>
          <w:szCs w:val="24"/>
          <w:u w:color="000000"/>
        </w:rPr>
        <w:t>запрет на вычет расходов российских головных компаний в связи с получением дивидендов от дочерних обществ и прочее.</w:t>
      </w:r>
    </w:p>
    <w:p w:rsidR="00C2616D" w:rsidRDefault="00C2616D" w:rsidP="00C2616D">
      <w:pPr>
        <w:tabs>
          <w:tab w:val="left" w:pos="360"/>
          <w:tab w:val="num" w:pos="851"/>
        </w:tabs>
        <w:autoSpaceDE w:val="0"/>
        <w:autoSpaceDN w:val="0"/>
        <w:adjustRightInd w:val="0"/>
        <w:spacing w:after="120" w:line="240" w:lineRule="auto"/>
        <w:ind w:firstLine="709"/>
        <w:jc w:val="both"/>
        <w:rPr>
          <w:iCs/>
          <w:color w:val="000000"/>
          <w:sz w:val="24"/>
          <w:szCs w:val="24"/>
          <w:lang w:eastAsia="fr-FR"/>
        </w:rPr>
      </w:pPr>
      <w:r w:rsidRPr="009715F7">
        <w:rPr>
          <w:iCs/>
          <w:color w:val="000000"/>
          <w:sz w:val="24"/>
          <w:szCs w:val="24"/>
          <w:lang w:eastAsia="fr-FR"/>
        </w:rPr>
        <w:t>Предложение – если</w:t>
      </w:r>
      <w:r w:rsidRPr="002E4D7D">
        <w:rPr>
          <w:color w:val="000000"/>
          <w:sz w:val="24"/>
        </w:rPr>
        <w:t xml:space="preserve"> в рамках проверок </w:t>
      </w:r>
      <w:r w:rsidRPr="009715F7">
        <w:rPr>
          <w:iCs/>
          <w:color w:val="000000"/>
          <w:sz w:val="24"/>
          <w:szCs w:val="24"/>
          <w:lang w:eastAsia="fr-FR"/>
        </w:rPr>
        <w:t>за предыдущие периоды вопросы к тем или иным методол</w:t>
      </w:r>
      <w:r w:rsidR="002E4D7D">
        <w:rPr>
          <w:iCs/>
          <w:color w:val="000000"/>
          <w:sz w:val="24"/>
          <w:szCs w:val="24"/>
          <w:lang w:eastAsia="fr-FR"/>
        </w:rPr>
        <w:t>огическим подходам не возникали</w:t>
      </w:r>
      <w:r w:rsidRPr="009715F7">
        <w:rPr>
          <w:iCs/>
          <w:color w:val="000000"/>
          <w:sz w:val="24"/>
          <w:szCs w:val="24"/>
          <w:lang w:eastAsia="fr-FR"/>
        </w:rPr>
        <w:t xml:space="preserve"> и законодательство по этому вопросу не менялось, целесообразно ограничить предъявл</w:t>
      </w:r>
      <w:r>
        <w:rPr>
          <w:iCs/>
          <w:color w:val="000000"/>
          <w:sz w:val="24"/>
          <w:szCs w:val="24"/>
          <w:lang w:eastAsia="fr-FR"/>
        </w:rPr>
        <w:t xml:space="preserve">ение </w:t>
      </w:r>
      <w:r w:rsidRPr="009715F7">
        <w:rPr>
          <w:iCs/>
          <w:color w:val="000000"/>
          <w:sz w:val="24"/>
          <w:szCs w:val="24"/>
          <w:lang w:eastAsia="fr-FR"/>
        </w:rPr>
        <w:t>претензи</w:t>
      </w:r>
      <w:r>
        <w:rPr>
          <w:iCs/>
          <w:color w:val="000000"/>
          <w:sz w:val="24"/>
          <w:szCs w:val="24"/>
          <w:lang w:eastAsia="fr-FR"/>
        </w:rPr>
        <w:t xml:space="preserve">й налоговым периодом после формирования новой правоприменительной практики, что соответствует позиции Конституционного суда РФ (Постановление № 34-П от </w:t>
      </w:r>
      <w:r w:rsidRPr="006035B3">
        <w:rPr>
          <w:iCs/>
          <w:color w:val="000000"/>
          <w:sz w:val="24"/>
          <w:szCs w:val="24"/>
          <w:lang w:eastAsia="fr-FR"/>
        </w:rPr>
        <w:t>28.11.2017)</w:t>
      </w:r>
      <w:r w:rsidRPr="009715F7">
        <w:rPr>
          <w:iCs/>
          <w:color w:val="000000"/>
          <w:sz w:val="24"/>
          <w:szCs w:val="24"/>
          <w:lang w:eastAsia="fr-FR"/>
        </w:rPr>
        <w:t xml:space="preserve">. </w:t>
      </w:r>
    </w:p>
    <w:p w:rsidR="00E57C24" w:rsidRPr="002E4D7D" w:rsidRDefault="00C2616D" w:rsidP="002E4D7D">
      <w:pPr>
        <w:tabs>
          <w:tab w:val="left" w:pos="360"/>
          <w:tab w:val="num" w:pos="851"/>
        </w:tabs>
        <w:autoSpaceDE w:val="0"/>
        <w:autoSpaceDN w:val="0"/>
        <w:adjustRightInd w:val="0"/>
        <w:spacing w:after="120" w:line="240" w:lineRule="auto"/>
        <w:ind w:firstLine="709"/>
        <w:jc w:val="both"/>
        <w:rPr>
          <w:color w:val="000000"/>
          <w:sz w:val="24"/>
        </w:rPr>
      </w:pPr>
      <w:r>
        <w:rPr>
          <w:iCs/>
          <w:color w:val="000000"/>
          <w:sz w:val="24"/>
          <w:szCs w:val="24"/>
          <w:lang w:eastAsia="fr-FR"/>
        </w:rPr>
        <w:t>Создаваемая ФНС России вертикальная структура контроля за крупнейшими налогоплательщиками (Управление по крупнейшим налогоплательщикам – отраслевые МИФНС федерального уровня – отраслевые МИФНС межрегионального уровня) позволяет формировать</w:t>
      </w:r>
      <w:r w:rsidRPr="002E4D7D">
        <w:rPr>
          <w:color w:val="000000"/>
          <w:sz w:val="24"/>
        </w:rPr>
        <w:t xml:space="preserve"> и </w:t>
      </w:r>
      <w:r>
        <w:rPr>
          <w:iCs/>
          <w:color w:val="000000"/>
          <w:sz w:val="24"/>
          <w:szCs w:val="24"/>
          <w:lang w:eastAsia="fr-FR"/>
        </w:rPr>
        <w:t>предварительно доводить до налогоплательщиков единые отраслевые методологические подходы и контролировать их применение на перспективу. Если такие подходы будут предварительно обсуждаться и согласовываться с налогоплательщиками количество крупных налоговых споров будет сведено к минимуму</w:t>
      </w:r>
      <w:r w:rsidRPr="002E4D7D">
        <w:rPr>
          <w:color w:val="000000"/>
          <w:sz w:val="24"/>
        </w:rPr>
        <w:t>.</w:t>
      </w:r>
    </w:p>
    <w:p w:rsidR="00C82BF4" w:rsidRPr="00425C36" w:rsidRDefault="00C82BF4" w:rsidP="007E3921">
      <w:pPr>
        <w:pStyle w:val="ListParagraph"/>
        <w:numPr>
          <w:ilvl w:val="0"/>
          <w:numId w:val="34"/>
        </w:numPr>
        <w:tabs>
          <w:tab w:val="left" w:pos="709"/>
          <w:tab w:val="num" w:pos="851"/>
        </w:tabs>
        <w:autoSpaceDE w:val="0"/>
        <w:autoSpaceDN w:val="0"/>
        <w:adjustRightInd w:val="0"/>
        <w:spacing w:after="120"/>
        <w:ind w:left="0" w:firstLine="426"/>
        <w:contextualSpacing w:val="0"/>
        <w:jc w:val="both"/>
        <w:rPr>
          <w:b/>
          <w:bCs/>
          <w:sz w:val="24"/>
          <w:szCs w:val="24"/>
          <w:lang w:eastAsia="fr-FR"/>
        </w:rPr>
      </w:pPr>
      <w:r w:rsidRPr="00425C36">
        <w:rPr>
          <w:bCs/>
          <w:sz w:val="24"/>
          <w:szCs w:val="24"/>
          <w:lang w:eastAsia="fr-FR"/>
        </w:rPr>
        <w:t xml:space="preserve">Помимо внесения законопроекта о СЗПК, </w:t>
      </w:r>
      <w:r w:rsidRPr="00425C36">
        <w:rPr>
          <w:b/>
          <w:bCs/>
          <w:sz w:val="24"/>
          <w:szCs w:val="24"/>
          <w:lang w:eastAsia="fr-FR"/>
        </w:rPr>
        <w:t>в</w:t>
      </w:r>
      <w:r w:rsidR="008747C9" w:rsidRPr="00425C36">
        <w:rPr>
          <w:b/>
          <w:bCs/>
          <w:sz w:val="24"/>
          <w:szCs w:val="24"/>
          <w:lang w:eastAsia="fr-FR"/>
        </w:rPr>
        <w:t xml:space="preserve"> последнее время законодательство РФ </w:t>
      </w:r>
      <w:r w:rsidRPr="00425C36">
        <w:rPr>
          <w:b/>
          <w:bCs/>
          <w:sz w:val="24"/>
          <w:szCs w:val="24"/>
          <w:lang w:eastAsia="fr-FR"/>
        </w:rPr>
        <w:t xml:space="preserve">уже </w:t>
      </w:r>
      <w:r w:rsidR="008747C9" w:rsidRPr="00425C36">
        <w:rPr>
          <w:b/>
          <w:bCs/>
          <w:sz w:val="24"/>
          <w:szCs w:val="24"/>
          <w:lang w:eastAsia="fr-FR"/>
        </w:rPr>
        <w:t>претерпело ряд изменений, направленных на повышение инвестиционной привлекательности России как холдинговой юрисдикции и преследующих цель возврата капитала в РФ.</w:t>
      </w:r>
      <w:r w:rsidR="000C01D5" w:rsidRPr="00DE2576">
        <w:rPr>
          <w:b/>
          <w:bCs/>
          <w:sz w:val="24"/>
          <w:szCs w:val="24"/>
          <w:lang w:eastAsia="fr-FR"/>
        </w:rPr>
        <w:t xml:space="preserve"> </w:t>
      </w:r>
      <w:r w:rsidRPr="00425C36">
        <w:rPr>
          <w:b/>
          <w:bCs/>
          <w:sz w:val="24"/>
          <w:szCs w:val="24"/>
          <w:lang w:eastAsia="fr-FR"/>
        </w:rPr>
        <w:t>К таким изменениям относятся амнистия капиталов и перерегистрация иностранных компаний в специальных административных районах (САР).</w:t>
      </w:r>
    </w:p>
    <w:p w:rsidR="009A20F0" w:rsidRPr="00425C36" w:rsidRDefault="009A20F0" w:rsidP="003D1F41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Для достижения большего положительного эффекта от амнистии капиталов целесообразным является продлить безналоговую ликвидацию иностранных компаний до 31 декабря 2020 года и учесть недочеты прошлых этапов амнистии</w:t>
      </w:r>
      <w:r w:rsidR="00973C7B"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.</w:t>
      </w:r>
    </w:p>
    <w:p w:rsidR="007174F6" w:rsidRDefault="00E877F4" w:rsidP="00425C36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Кроме того</w:t>
      </w:r>
      <w:r w:rsidR="00DE2576"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, для повышения </w:t>
      </w:r>
      <w:r w:rsidR="007174F6" w:rsidRPr="00973C7B">
        <w:rPr>
          <w:rFonts w:ascii="Times New Roman" w:eastAsia="Calibri" w:hAnsi="Times New Roman" w:cs="Times New Roman"/>
          <w:sz w:val="24"/>
          <w:szCs w:val="24"/>
          <w:u w:color="000000"/>
        </w:rPr>
        <w:t xml:space="preserve">инвестиционной привлекательности России </w:t>
      </w:r>
      <w:r w:rsidR="00DE2576"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целесообразно осуществить дальнейшие шаги по сближению налогового режима холдинговой деятельности в РФ с практиками ведущих </w:t>
      </w:r>
      <w:r w:rsidR="00F13FF9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европейских</w:t>
      </w:r>
      <w:r w:rsidR="00DE2576"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 юрисдикций:</w:t>
      </w:r>
      <w:r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 </w:t>
      </w:r>
      <w:r w:rsidR="007174F6" w:rsidRPr="00973C7B">
        <w:rPr>
          <w:rFonts w:ascii="Times New Roman" w:eastAsia="Calibri" w:hAnsi="Times New Roman" w:cs="Times New Roman"/>
          <w:sz w:val="24"/>
          <w:szCs w:val="24"/>
          <w:u w:color="000000"/>
        </w:rPr>
        <w:t xml:space="preserve">снизить пороги владения для освобождения дивидендов от налога </w:t>
      </w:r>
      <w:r w:rsidR="007174F6">
        <w:rPr>
          <w:rFonts w:ascii="Times New Roman" w:eastAsia="Calibri" w:hAnsi="Times New Roman" w:cs="Times New Roman"/>
          <w:sz w:val="24"/>
          <w:szCs w:val="24"/>
          <w:u w:color="000000"/>
        </w:rPr>
        <w:t xml:space="preserve">как минимум до 25% с нынешних 50%, распространить указанные критерии освобождения (25% и один год владения) на доходы от продажи </w:t>
      </w:r>
      <w:r w:rsidR="007174F6" w:rsidRPr="00973C7B">
        <w:rPr>
          <w:rFonts w:ascii="Times New Roman" w:eastAsia="Calibri" w:hAnsi="Times New Roman" w:cs="Times New Roman"/>
          <w:sz w:val="24"/>
          <w:szCs w:val="24"/>
          <w:u w:color="000000"/>
        </w:rPr>
        <w:t>акций (долей)</w:t>
      </w:r>
      <w:r w:rsidR="007174F6">
        <w:rPr>
          <w:rFonts w:ascii="Times New Roman" w:eastAsia="Calibri" w:hAnsi="Times New Roman" w:cs="Times New Roman"/>
          <w:sz w:val="24"/>
          <w:szCs w:val="24"/>
          <w:u w:color="000000"/>
        </w:rPr>
        <w:t xml:space="preserve">, сохранив действующую 5-летнюю льготу для пакетов меньшего размера; </w:t>
      </w:r>
      <w:r w:rsidR="007174F6" w:rsidRPr="00973C7B">
        <w:rPr>
          <w:rFonts w:ascii="Times New Roman" w:eastAsia="Calibri" w:hAnsi="Times New Roman" w:cs="Times New Roman"/>
          <w:sz w:val="24"/>
          <w:szCs w:val="24"/>
          <w:u w:color="000000"/>
        </w:rPr>
        <w:t>позволить продавать без налога акции (доли</w:t>
      </w:r>
      <w:r w:rsidR="007174F6">
        <w:rPr>
          <w:rFonts w:ascii="Times New Roman" w:eastAsia="Calibri" w:hAnsi="Times New Roman" w:cs="Times New Roman"/>
          <w:sz w:val="24"/>
          <w:szCs w:val="24"/>
          <w:u w:color="000000"/>
        </w:rPr>
        <w:t>) иностранных дочерних компаний, а также обеспечить с</w:t>
      </w:r>
      <w:r w:rsidR="007174F6" w:rsidRPr="00973C7B">
        <w:rPr>
          <w:rFonts w:ascii="Times New Roman" w:eastAsia="Calibri" w:hAnsi="Times New Roman" w:cs="Times New Roman"/>
          <w:sz w:val="24"/>
          <w:szCs w:val="24"/>
          <w:u w:color="000000"/>
        </w:rPr>
        <w:t>охранение (не прерывание) срока владения при внутригрупповых реорганизациях (например, присоединении)</w:t>
      </w:r>
      <w:r w:rsidR="007174F6">
        <w:rPr>
          <w:rFonts w:ascii="Times New Roman" w:eastAsia="Calibri" w:hAnsi="Times New Roman" w:cs="Times New Roman"/>
          <w:sz w:val="24"/>
          <w:szCs w:val="24"/>
          <w:u w:color="000000"/>
        </w:rPr>
        <w:t xml:space="preserve"> и смене налогового </w:t>
      </w:r>
      <w:proofErr w:type="spellStart"/>
      <w:r w:rsidR="007174F6">
        <w:rPr>
          <w:rFonts w:ascii="Times New Roman" w:eastAsia="Calibri" w:hAnsi="Times New Roman" w:cs="Times New Roman"/>
          <w:sz w:val="24"/>
          <w:szCs w:val="24"/>
          <w:u w:color="000000"/>
        </w:rPr>
        <w:t>резидентства</w:t>
      </w:r>
      <w:proofErr w:type="spellEnd"/>
      <w:r w:rsidR="007174F6">
        <w:rPr>
          <w:rFonts w:ascii="Times New Roman" w:eastAsia="Calibri" w:hAnsi="Times New Roman" w:cs="Times New Roman"/>
          <w:sz w:val="24"/>
          <w:szCs w:val="24"/>
          <w:u w:color="000000"/>
        </w:rPr>
        <w:t>.</w:t>
      </w:r>
    </w:p>
    <w:p w:rsidR="00E877F4" w:rsidRPr="00EC1927" w:rsidRDefault="00DE2576" w:rsidP="00E877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  <w:lang w:eastAsia="en-US"/>
        </w:rPr>
      </w:pPr>
      <w:r w:rsidRPr="00425C36">
        <w:rPr>
          <w:rFonts w:ascii="Times New Roman" w:hAnsi="Times New Roman" w:cs="Times New Roman"/>
          <w:sz w:val="24"/>
          <w:szCs w:val="24"/>
        </w:rPr>
        <w:t xml:space="preserve">Ряд указанных мер реализован в рамках идеи САР, но нельзя не отметить </w:t>
      </w:r>
      <w:r w:rsidR="00B83BAA">
        <w:rPr>
          <w:rFonts w:ascii="Times New Roman" w:hAnsi="Times New Roman" w:cs="Times New Roman"/>
          <w:sz w:val="24"/>
          <w:szCs w:val="24"/>
        </w:rPr>
        <w:t xml:space="preserve">ограниченную доступность </w:t>
      </w:r>
      <w:r w:rsidRPr="00425C36">
        <w:rPr>
          <w:rFonts w:ascii="Times New Roman" w:hAnsi="Times New Roman" w:cs="Times New Roman"/>
          <w:sz w:val="24"/>
          <w:szCs w:val="24"/>
        </w:rPr>
        <w:t>данного специального режима</w:t>
      </w:r>
      <w:r w:rsidR="00E877F4">
        <w:rPr>
          <w:rFonts w:ascii="Times New Roman" w:hAnsi="Times New Roman" w:cs="Times New Roman"/>
          <w:sz w:val="24"/>
          <w:szCs w:val="24"/>
        </w:rPr>
        <w:t xml:space="preserve"> </w:t>
      </w:r>
      <w:r w:rsidRPr="00160FE5">
        <w:rPr>
          <w:rFonts w:cstheme="minorHAnsi"/>
          <w:sz w:val="24"/>
          <w:szCs w:val="24"/>
        </w:rPr>
        <w:t>(</w:t>
      </w:r>
      <w:r w:rsidR="00B83BAA">
        <w:rPr>
          <w:rFonts w:cstheme="minorHAnsi"/>
          <w:sz w:val="24"/>
          <w:szCs w:val="24"/>
        </w:rPr>
        <w:t xml:space="preserve">только для </w:t>
      </w:r>
      <w:r w:rsidRPr="00160FE5">
        <w:rPr>
          <w:rFonts w:cstheme="minorHAnsi"/>
          <w:sz w:val="24"/>
          <w:szCs w:val="24"/>
        </w:rPr>
        <w:t xml:space="preserve">иностранных компаний, которым удалось осуществить </w:t>
      </w:r>
      <w:proofErr w:type="spellStart"/>
      <w:r w:rsidRPr="00160FE5">
        <w:rPr>
          <w:rFonts w:cstheme="minorHAnsi"/>
          <w:sz w:val="24"/>
          <w:szCs w:val="24"/>
        </w:rPr>
        <w:t>редомициляцию</w:t>
      </w:r>
      <w:proofErr w:type="spellEnd"/>
      <w:r w:rsidRPr="00160FE5">
        <w:rPr>
          <w:rFonts w:cstheme="minorHAnsi"/>
          <w:sz w:val="24"/>
          <w:szCs w:val="24"/>
        </w:rPr>
        <w:t xml:space="preserve"> из </w:t>
      </w:r>
      <w:r w:rsidR="00B83BAA">
        <w:rPr>
          <w:rFonts w:cstheme="minorHAnsi"/>
          <w:sz w:val="24"/>
          <w:szCs w:val="24"/>
        </w:rPr>
        <w:t>иностранной</w:t>
      </w:r>
      <w:r w:rsidRPr="00160FE5">
        <w:rPr>
          <w:rFonts w:cstheme="minorHAnsi"/>
          <w:sz w:val="24"/>
          <w:szCs w:val="24"/>
        </w:rPr>
        <w:t xml:space="preserve"> юрисдикции в РФ)</w:t>
      </w:r>
      <w:r>
        <w:rPr>
          <w:rFonts w:eastAsia="Times New Roman" w:cs="Calibri"/>
          <w:sz w:val="24"/>
          <w:szCs w:val="24"/>
        </w:rPr>
        <w:t>.</w:t>
      </w:r>
      <w:r w:rsidR="00E877F4">
        <w:rPr>
          <w:rFonts w:cs="Calibri"/>
          <w:sz w:val="24"/>
          <w:szCs w:val="24"/>
        </w:rPr>
        <w:t xml:space="preserve"> Кроме того, сам и</w:t>
      </w:r>
      <w:r w:rsidR="00E877F4" w:rsidRPr="00EC1927">
        <w:rPr>
          <w:rFonts w:ascii="Times New Roman" w:eastAsia="Calibri" w:hAnsi="Times New Roman" w:cs="Times New Roman"/>
          <w:color w:val="auto"/>
          <w:sz w:val="24"/>
          <w:szCs w:val="24"/>
          <w:u w:color="000000"/>
          <w:lang w:eastAsia="en-US"/>
        </w:rPr>
        <w:t xml:space="preserve">нструмент САР также требует </w:t>
      </w:r>
      <w:proofErr w:type="spellStart"/>
      <w:r w:rsidR="00E877F4" w:rsidRPr="00EC1927">
        <w:rPr>
          <w:rFonts w:ascii="Times New Roman" w:eastAsia="Calibri" w:hAnsi="Times New Roman" w:cs="Times New Roman"/>
          <w:color w:val="auto"/>
          <w:sz w:val="24"/>
          <w:szCs w:val="24"/>
          <w:u w:color="000000"/>
          <w:lang w:eastAsia="en-US"/>
        </w:rPr>
        <w:t>донастройки</w:t>
      </w:r>
      <w:proofErr w:type="spellEnd"/>
      <w:r w:rsidR="00E877F4" w:rsidRPr="00EC1927">
        <w:rPr>
          <w:rFonts w:ascii="Times New Roman" w:eastAsia="Calibri" w:hAnsi="Times New Roman" w:cs="Times New Roman"/>
          <w:color w:val="auto"/>
          <w:sz w:val="24"/>
          <w:szCs w:val="24"/>
          <w:u w:color="000000"/>
          <w:lang w:eastAsia="en-US"/>
        </w:rPr>
        <w:t>.</w:t>
      </w:r>
    </w:p>
    <w:p w:rsidR="00A552B0" w:rsidRPr="003D1F41" w:rsidRDefault="00A552B0" w:rsidP="00425C36">
      <w:pPr>
        <w:pStyle w:val="Heading1"/>
        <w:keepNext w:val="0"/>
        <w:keepLines w:val="0"/>
        <w:spacing w:before="0" w:after="120" w:line="240" w:lineRule="auto"/>
        <w:jc w:val="both"/>
        <w:rPr>
          <w:rFonts w:eastAsia="Calibri"/>
          <w:color w:val="000000"/>
          <w:sz w:val="24"/>
          <w:szCs w:val="24"/>
          <w:u w:color="000000"/>
        </w:rPr>
      </w:pPr>
      <w:r w:rsidRPr="003D1F41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Наряду с этим, предлагаем этой весной завершить начатую осенью работу по уточнению правил фактического получателя дохода (</w:t>
      </w:r>
      <w:proofErr w:type="spellStart"/>
      <w:r w:rsidRPr="003D1F41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бенефициарного</w:t>
      </w:r>
      <w:proofErr w:type="spellEnd"/>
      <w:r w:rsidRPr="003D1F41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собственника), включая применение «сквозного подхода». В этот же законопроект предлагаем включить отдельные вопросы режима контролируемых иностранных компаний: практика применения выявляет различные шероховатости, требующие </w:t>
      </w:r>
      <w:proofErr w:type="spellStart"/>
      <w:r w:rsidRPr="003D1F41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донастройки</w:t>
      </w:r>
      <w:proofErr w:type="spellEnd"/>
      <w:r w:rsidRPr="003D1F41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.</w:t>
      </w:r>
    </w:p>
    <w:p w:rsidR="005471EA" w:rsidRPr="00425C36" w:rsidRDefault="00343C54" w:rsidP="007E3921">
      <w:pPr>
        <w:pStyle w:val="ListParagraph"/>
        <w:numPr>
          <w:ilvl w:val="0"/>
          <w:numId w:val="34"/>
        </w:numPr>
        <w:spacing w:after="120"/>
        <w:ind w:left="0" w:firstLine="426"/>
        <w:contextualSpacing w:val="0"/>
        <w:jc w:val="both"/>
        <w:rPr>
          <w:b/>
          <w:sz w:val="24"/>
          <w:szCs w:val="24"/>
          <w:lang w:eastAsia="fr-FR"/>
        </w:rPr>
      </w:pPr>
      <w:r w:rsidRPr="00425C36">
        <w:rPr>
          <w:b/>
          <w:sz w:val="24"/>
          <w:szCs w:val="24"/>
          <w:lang w:eastAsia="fr-FR"/>
        </w:rPr>
        <w:t xml:space="preserve">Вопрос о кодификации неналоговых платежей стал предметом активного обсуждения еще три года назад, однако окончательного решения по данному вопросу до сих пор не принято. </w:t>
      </w:r>
    </w:p>
    <w:p w:rsidR="00A65F56" w:rsidRPr="00425C36" w:rsidRDefault="00A65F56" w:rsidP="00425C36">
      <w:pPr>
        <w:pStyle w:val="Heading1"/>
        <w:keepNext w:val="0"/>
        <w:keepLines w:val="0"/>
        <w:spacing w:before="0" w:after="120" w:line="24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Изначальной задачей инициативы являлось сведение платежей в единый нормативный документ, что позволило бы, в первую очередь, выработать и внедрить единые механизмы их </w:t>
      </w: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lastRenderedPageBreak/>
        <w:t>функционирования (в том числе, вступление в силу изменений, взыскание недоимки либо возврат/зачет переплаты, администрирование и т.п.), а также вести единый учет всех таких платежей</w:t>
      </w:r>
      <w:r w:rsidR="0032230C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, </w:t>
      </w: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в том числе, для целей определения </w:t>
      </w:r>
      <w:r w:rsidR="002E4D7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совокупной (не только </w:t>
      </w:r>
      <w:proofErr w:type="gramStart"/>
      <w:r w:rsidR="002E4D7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налоговой)  </w:t>
      </w: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нагрузки</w:t>
      </w:r>
      <w:proofErr w:type="gramEnd"/>
      <w:r w:rsidR="002E4D7D" w:rsidRPr="002E4D7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 </w:t>
      </w:r>
      <w:r w:rsidR="002E4D7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на бизнес</w:t>
      </w: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.</w:t>
      </w:r>
    </w:p>
    <w:p w:rsidR="00A65F56" w:rsidRPr="00425C36" w:rsidRDefault="00A65F56" w:rsidP="00425C36">
      <w:pPr>
        <w:pStyle w:val="Heading1"/>
        <w:keepNext w:val="0"/>
        <w:keepLines w:val="0"/>
        <w:spacing w:before="0" w:after="120" w:line="24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В процессе длительного обсуждения инициативы задача трансформировалась в постепенное включение в Налоговый кодекс РФ отдельных платежей (на данный момент в качестве пилотного проекта выбраны экологические платежи).</w:t>
      </w:r>
    </w:p>
    <w:p w:rsidR="00A65F56" w:rsidRPr="00425C36" w:rsidRDefault="00A65F56" w:rsidP="00425C36">
      <w:pPr>
        <w:pStyle w:val="Heading1"/>
        <w:keepNext w:val="0"/>
        <w:keepLines w:val="0"/>
        <w:spacing w:before="0" w:after="120" w:line="24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Однако при таком подходе цель единого учета всех платежей не достигается вовсе (некоторые платежи даже теоретически не подлежат включению в Налоговый кодекс РФ</w:t>
      </w:r>
      <w:r w:rsidRPr="00425C36">
        <w:rPr>
          <w:rFonts w:ascii="Times New Roman" w:hAnsi="Times New Roman" w:cs="Times New Roman"/>
          <w:color w:val="auto"/>
          <w:sz w:val="24"/>
          <w:szCs w:val="24"/>
        </w:rPr>
        <w:t xml:space="preserve">, поскольку не все платежи </w:t>
      </w:r>
      <w:r w:rsidR="002E4D7D">
        <w:rPr>
          <w:rFonts w:ascii="Times New Roman" w:hAnsi="Times New Roman" w:cs="Times New Roman"/>
          <w:color w:val="auto"/>
          <w:sz w:val="24"/>
          <w:szCs w:val="24"/>
        </w:rPr>
        <w:t xml:space="preserve">идут </w:t>
      </w:r>
      <w:r w:rsidRPr="00425C36">
        <w:rPr>
          <w:rFonts w:ascii="Times New Roman" w:hAnsi="Times New Roman" w:cs="Times New Roman"/>
          <w:color w:val="auto"/>
          <w:sz w:val="24"/>
          <w:szCs w:val="24"/>
        </w:rPr>
        <w:t>в адрес государства</w:t>
      </w: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), а цель внедрения единых механизмов функционирования в отношении каждого включаемого в Налоговый кодекс РФ платежа, хотя и решается, но порождает другие, не менее существенные, вопросы</w:t>
      </w:r>
      <w:r w:rsidR="002E4D7D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, включая ужесточение ответственности, множественность проверок и пр</w:t>
      </w: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.</w:t>
      </w:r>
    </w:p>
    <w:p w:rsidR="00A65F56" w:rsidRPr="00425C36" w:rsidRDefault="00A65F56" w:rsidP="00425C36">
      <w:pPr>
        <w:pStyle w:val="Heading1"/>
        <w:keepNext w:val="0"/>
        <w:keepLines w:val="0"/>
        <w:spacing w:before="0" w:after="120" w:line="24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</w:pP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РСПП выступает за необходимость достижения изначальных целей инициативы. Достижение целей видится либо принятием отдельного федерального закона сразу в отношении всех неналоговых платежей</w:t>
      </w:r>
      <w:r w:rsidR="0032230C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,</w:t>
      </w: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 либо включением неналоговых платежей в адрес государства в Налоговый кодекс РФ, а иных неналоговых платежей – в отдельный федеральный закон. Во втором случае в части неналоговых платежей, включаемых в Налоговый кодекс РФ, бизнесу необходимы гарантии </w:t>
      </w:r>
      <w:proofErr w:type="spellStart"/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неухудшения</w:t>
      </w:r>
      <w:proofErr w:type="spellEnd"/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 условий ведения деятельности, а именно: 1) </w:t>
      </w:r>
      <w:proofErr w:type="spellStart"/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неувеличения</w:t>
      </w:r>
      <w:proofErr w:type="spellEnd"/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 размера таких платежей за счет изменения ставок, </w:t>
      </w:r>
      <w:r w:rsidR="003D1F41"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объектов, </w:t>
      </w: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базы, сроков уплаты таких платежей при их переносе из текущих законов, 2) нераспространения </w:t>
      </w:r>
      <w:r w:rsidR="003D1F41" w:rsidRPr="00425C36">
        <w:rPr>
          <w:rFonts w:ascii="Times New Roman" w:hAnsi="Times New Roman" w:cs="Times New Roman"/>
          <w:color w:val="auto"/>
          <w:sz w:val="24"/>
          <w:szCs w:val="24"/>
        </w:rPr>
        <w:t xml:space="preserve">или длительного моратория на </w:t>
      </w:r>
      <w:r w:rsidR="003D1F41"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дополнительные виды</w:t>
      </w: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 ответственности (в первую очередь, уголовной), 3) </w:t>
      </w:r>
      <w:proofErr w:type="spellStart"/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неувеличения</w:t>
      </w:r>
      <w:proofErr w:type="spellEnd"/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 xml:space="preserve"> административной нагрузки в результате дублирования контрольных мероприятий, т.е. у каждого платежа должен быть только один администратор.</w:t>
      </w:r>
    </w:p>
    <w:p w:rsidR="00ED16F5" w:rsidRPr="00425C36" w:rsidRDefault="00C8727E" w:rsidP="007E3921">
      <w:pPr>
        <w:pStyle w:val="ListParagraph"/>
        <w:keepNext/>
        <w:numPr>
          <w:ilvl w:val="0"/>
          <w:numId w:val="34"/>
        </w:numPr>
        <w:spacing w:after="120"/>
        <w:ind w:left="0" w:firstLine="426"/>
        <w:contextualSpacing w:val="0"/>
        <w:jc w:val="both"/>
        <w:rPr>
          <w:b/>
          <w:sz w:val="24"/>
          <w:szCs w:val="24"/>
          <w:lang w:eastAsia="fr-FR"/>
        </w:rPr>
      </w:pPr>
      <w:r w:rsidRPr="00425C36">
        <w:rPr>
          <w:b/>
          <w:sz w:val="24"/>
          <w:szCs w:val="24"/>
          <w:lang w:eastAsia="fr-FR"/>
        </w:rPr>
        <w:t xml:space="preserve">После освобождения движимого имущества от налогообложения налога на имущество организаций налоговые органы </w:t>
      </w:r>
      <w:r w:rsidR="00D33ED2" w:rsidRPr="00425C36">
        <w:rPr>
          <w:b/>
          <w:sz w:val="24"/>
          <w:szCs w:val="24"/>
          <w:lang w:eastAsia="fr-FR"/>
        </w:rPr>
        <w:t xml:space="preserve">стали развивать практику </w:t>
      </w:r>
      <w:r w:rsidRPr="00425C36">
        <w:rPr>
          <w:b/>
          <w:sz w:val="24"/>
          <w:szCs w:val="24"/>
          <w:lang w:eastAsia="fr-FR"/>
        </w:rPr>
        <w:t>переквалификаци</w:t>
      </w:r>
      <w:r w:rsidR="00D33ED2" w:rsidRPr="00425C36">
        <w:rPr>
          <w:b/>
          <w:sz w:val="24"/>
          <w:szCs w:val="24"/>
          <w:lang w:eastAsia="fr-FR"/>
        </w:rPr>
        <w:t>и</w:t>
      </w:r>
      <w:r w:rsidRPr="00425C36">
        <w:rPr>
          <w:b/>
          <w:sz w:val="24"/>
          <w:szCs w:val="24"/>
          <w:lang w:eastAsia="fr-FR"/>
        </w:rPr>
        <w:t xml:space="preserve"> движимого имущества </w:t>
      </w:r>
      <w:r w:rsidR="00BE3AC3" w:rsidRPr="00425C36">
        <w:rPr>
          <w:b/>
          <w:sz w:val="24"/>
          <w:szCs w:val="24"/>
          <w:lang w:eastAsia="fr-FR"/>
        </w:rPr>
        <w:t xml:space="preserve">в недвижимое. </w:t>
      </w:r>
    </w:p>
    <w:p w:rsidR="00F06675" w:rsidRPr="003D1F41" w:rsidRDefault="00F06675" w:rsidP="00425C36">
      <w:pPr>
        <w:pStyle w:val="ListParagraph"/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eastAsia="Calibri"/>
          <w:sz w:val="24"/>
          <w:szCs w:val="24"/>
        </w:rPr>
      </w:pPr>
      <w:r w:rsidRPr="00425C36">
        <w:rPr>
          <w:sz w:val="24"/>
          <w:szCs w:val="24"/>
        </w:rPr>
        <w:t xml:space="preserve">Такая практика не только лишает бизнес (в том числе, ретроспективно) предоставленных с 2013 года условий для модернизации активной части основных фондов (машин и оборудования), но и создает необоснованные неопределенности для ведения бизнеса в Российской Федерации, в том числе уголовного характера. </w:t>
      </w:r>
      <w:r w:rsidR="00BE3AC3" w:rsidRPr="00425C36">
        <w:rPr>
          <w:sz w:val="24"/>
          <w:szCs w:val="24"/>
        </w:rPr>
        <w:t xml:space="preserve">Для достижения правовой определенности в вопросе отнесения имущества к движимому или к недвижимому </w:t>
      </w:r>
      <w:r w:rsidR="008F2A0C" w:rsidRPr="00425C36">
        <w:rPr>
          <w:sz w:val="24"/>
          <w:szCs w:val="24"/>
        </w:rPr>
        <w:t>необходим</w:t>
      </w:r>
      <w:r w:rsidR="00F13FF9">
        <w:rPr>
          <w:sz w:val="24"/>
          <w:szCs w:val="24"/>
        </w:rPr>
        <w:t xml:space="preserve">а </w:t>
      </w:r>
      <w:r w:rsidR="00ED16F5" w:rsidRPr="00425C36">
        <w:rPr>
          <w:rFonts w:eastAsia="Calibri"/>
          <w:sz w:val="24"/>
          <w:szCs w:val="24"/>
          <w:u w:color="000000"/>
        </w:rPr>
        <w:t>о</w:t>
      </w:r>
      <w:r w:rsidRPr="00425C36">
        <w:rPr>
          <w:rFonts w:eastAsia="Calibri"/>
          <w:sz w:val="24"/>
          <w:szCs w:val="24"/>
          <w:u w:color="000000"/>
        </w:rPr>
        <w:t>днозначная к</w:t>
      </w:r>
      <w:r w:rsidR="00902F39" w:rsidRPr="00425C36">
        <w:rPr>
          <w:rFonts w:eastAsia="Calibri"/>
          <w:sz w:val="24"/>
          <w:szCs w:val="24"/>
          <w:u w:color="000000"/>
        </w:rPr>
        <w:t xml:space="preserve">валификация </w:t>
      </w:r>
      <w:r w:rsidRPr="00425C36">
        <w:rPr>
          <w:rFonts w:eastAsia="Calibri"/>
          <w:sz w:val="24"/>
          <w:szCs w:val="24"/>
          <w:u w:color="000000"/>
        </w:rPr>
        <w:t xml:space="preserve">на законодательном уровне </w:t>
      </w:r>
      <w:r w:rsidR="00902F39" w:rsidRPr="00425C36">
        <w:rPr>
          <w:rFonts w:eastAsia="Calibri"/>
          <w:sz w:val="24"/>
          <w:szCs w:val="24"/>
          <w:u w:color="000000"/>
        </w:rPr>
        <w:t>производственных машин и оборудования в качестве движимого имущества</w:t>
      </w:r>
      <w:r w:rsidRPr="00425C36">
        <w:rPr>
          <w:rFonts w:eastAsia="Calibri"/>
          <w:sz w:val="24"/>
          <w:szCs w:val="24"/>
          <w:u w:color="000000"/>
        </w:rPr>
        <w:t xml:space="preserve"> </w:t>
      </w:r>
      <w:r w:rsidR="007467FE" w:rsidRPr="00425C36">
        <w:rPr>
          <w:rFonts w:eastAsia="Calibri"/>
          <w:sz w:val="24"/>
          <w:szCs w:val="24"/>
          <w:u w:color="000000"/>
        </w:rPr>
        <w:t xml:space="preserve">и возможность собственнику самому определять, является ли данное оборудование самостоятельным объектом гражданских прав или составной частью функциональной производственной цепочки, </w:t>
      </w:r>
      <w:r w:rsidRPr="00425C36">
        <w:rPr>
          <w:rFonts w:eastAsia="Calibri"/>
          <w:sz w:val="24"/>
          <w:szCs w:val="24"/>
          <w:u w:color="000000"/>
        </w:rPr>
        <w:t>что обеспечит:</w:t>
      </w:r>
    </w:p>
    <w:p w:rsidR="00031731" w:rsidRPr="00425C36" w:rsidRDefault="00F06675" w:rsidP="00425C36">
      <w:pPr>
        <w:pStyle w:val="ListParagraph"/>
        <w:spacing w:after="120"/>
        <w:ind w:left="0"/>
        <w:contextualSpacing w:val="0"/>
        <w:jc w:val="both"/>
        <w:rPr>
          <w:rFonts w:eastAsia="Calibri"/>
          <w:sz w:val="24"/>
          <w:szCs w:val="24"/>
          <w:u w:color="000000"/>
        </w:rPr>
      </w:pPr>
      <w:r w:rsidRPr="00425C36">
        <w:rPr>
          <w:rFonts w:eastAsia="Calibri"/>
          <w:sz w:val="24"/>
          <w:szCs w:val="24"/>
          <w:u w:color="000000"/>
        </w:rPr>
        <w:t>- достижение задачи, поставленной Президентом Российской Федерации в Поручении от 01.08.2012 № Пр-2029, по освобождению от налога на имущество именно машин и оборудования;</w:t>
      </w:r>
    </w:p>
    <w:p w:rsidR="00F06675" w:rsidRPr="00425C36" w:rsidRDefault="00F06675" w:rsidP="00425C36">
      <w:pPr>
        <w:pStyle w:val="ListParagraph"/>
        <w:spacing w:after="120"/>
        <w:ind w:left="0"/>
        <w:contextualSpacing w:val="0"/>
        <w:jc w:val="both"/>
        <w:rPr>
          <w:rFonts w:eastAsia="Calibri"/>
          <w:sz w:val="24"/>
          <w:szCs w:val="24"/>
          <w:u w:color="000000"/>
        </w:rPr>
      </w:pPr>
      <w:r w:rsidRPr="00425C36">
        <w:rPr>
          <w:rFonts w:eastAsia="Calibri"/>
          <w:sz w:val="24"/>
          <w:szCs w:val="24"/>
          <w:u w:color="000000"/>
        </w:rPr>
        <w:t xml:space="preserve">- исключение необоснованных рисков (в </w:t>
      </w:r>
      <w:proofErr w:type="spellStart"/>
      <w:r w:rsidRPr="00425C36">
        <w:rPr>
          <w:rFonts w:eastAsia="Calibri"/>
          <w:sz w:val="24"/>
          <w:szCs w:val="24"/>
          <w:u w:color="000000"/>
        </w:rPr>
        <w:t>т.ч</w:t>
      </w:r>
      <w:proofErr w:type="spellEnd"/>
      <w:r w:rsidRPr="00425C36">
        <w:rPr>
          <w:rFonts w:eastAsia="Calibri"/>
          <w:sz w:val="24"/>
          <w:szCs w:val="24"/>
          <w:u w:color="000000"/>
        </w:rPr>
        <w:t>. уголовных) ведения бизнеса;</w:t>
      </w:r>
    </w:p>
    <w:p w:rsidR="00031731" w:rsidRPr="003D1F41" w:rsidRDefault="00F06675" w:rsidP="00425C36">
      <w:pPr>
        <w:pStyle w:val="ListParagraph"/>
        <w:spacing w:after="120"/>
        <w:ind w:left="0"/>
        <w:contextualSpacing w:val="0"/>
        <w:jc w:val="both"/>
        <w:rPr>
          <w:rFonts w:eastAsia="Calibri"/>
          <w:szCs w:val="28"/>
        </w:rPr>
      </w:pPr>
      <w:r w:rsidRPr="00425C36">
        <w:rPr>
          <w:rFonts w:eastAsia="Calibri"/>
          <w:sz w:val="24"/>
          <w:szCs w:val="24"/>
          <w:u w:color="000000"/>
        </w:rPr>
        <w:t>- адаптацию регионов к уточненной налоговой базе без иждивенческих настроений (сейчас регионы намерены взимать налог со спорных объектов вместо поиска новых и обоснованных источников своих доходов</w:t>
      </w:r>
      <w:r w:rsidR="00F13FF9">
        <w:rPr>
          <w:rFonts w:eastAsia="Calibri"/>
          <w:sz w:val="24"/>
          <w:szCs w:val="24"/>
          <w:u w:color="000000"/>
        </w:rPr>
        <w:t>)</w:t>
      </w:r>
      <w:r w:rsidRPr="00425C36">
        <w:rPr>
          <w:rFonts w:eastAsia="Calibri"/>
          <w:sz w:val="24"/>
          <w:szCs w:val="24"/>
          <w:u w:color="000000"/>
        </w:rPr>
        <w:t>.</w:t>
      </w:r>
      <w:r w:rsidR="00031731" w:rsidRPr="00425C36">
        <w:rPr>
          <w:rFonts w:eastAsia="Calibri"/>
          <w:sz w:val="24"/>
          <w:szCs w:val="24"/>
          <w:u w:color="000000"/>
        </w:rPr>
        <w:t xml:space="preserve"> Кроме того, регионы </w:t>
      </w:r>
      <w:r w:rsidR="00F13FF9">
        <w:rPr>
          <w:rFonts w:eastAsia="Calibri"/>
          <w:sz w:val="24"/>
          <w:szCs w:val="24"/>
          <w:u w:color="000000"/>
        </w:rPr>
        <w:t xml:space="preserve">уже </w:t>
      </w:r>
      <w:r w:rsidR="00031731" w:rsidRPr="00425C36">
        <w:rPr>
          <w:rFonts w:eastAsia="Calibri"/>
          <w:sz w:val="24"/>
          <w:szCs w:val="24"/>
          <w:u w:color="000000"/>
        </w:rPr>
        <w:t>получили компенсацию выпадающих доходов в связи с освобождением движимого имущества от налога.</w:t>
      </w:r>
    </w:p>
    <w:p w:rsidR="00ED16F5" w:rsidRPr="00425C36" w:rsidRDefault="00ED16F5" w:rsidP="007E3921">
      <w:pPr>
        <w:pStyle w:val="ListParagraph"/>
        <w:numPr>
          <w:ilvl w:val="0"/>
          <w:numId w:val="34"/>
        </w:numPr>
        <w:spacing w:after="120"/>
        <w:ind w:left="0" w:firstLine="426"/>
        <w:jc w:val="both"/>
        <w:rPr>
          <w:b/>
          <w:sz w:val="24"/>
          <w:szCs w:val="24"/>
          <w:lang w:eastAsia="fr-FR"/>
        </w:rPr>
      </w:pPr>
      <w:r w:rsidRPr="00425C36">
        <w:rPr>
          <w:b/>
          <w:sz w:val="24"/>
          <w:szCs w:val="24"/>
          <w:lang w:eastAsia="fr-FR"/>
        </w:rPr>
        <w:t>Вопрос расширения применения г</w:t>
      </w:r>
      <w:r w:rsidR="006A34A6" w:rsidRPr="00425C36">
        <w:rPr>
          <w:b/>
          <w:sz w:val="24"/>
          <w:szCs w:val="24"/>
          <w:lang w:eastAsia="fr-FR"/>
        </w:rPr>
        <w:t>оризонтал</w:t>
      </w:r>
      <w:r w:rsidRPr="00425C36">
        <w:rPr>
          <w:b/>
          <w:sz w:val="24"/>
          <w:szCs w:val="24"/>
          <w:lang w:eastAsia="fr-FR"/>
        </w:rPr>
        <w:t>ьного</w:t>
      </w:r>
      <w:r w:rsidR="006A34A6" w:rsidRPr="00425C36">
        <w:rPr>
          <w:b/>
          <w:sz w:val="24"/>
          <w:szCs w:val="24"/>
          <w:lang w:eastAsia="fr-FR"/>
        </w:rPr>
        <w:t xml:space="preserve"> мониторинг</w:t>
      </w:r>
      <w:r w:rsidRPr="00425C36">
        <w:rPr>
          <w:b/>
          <w:sz w:val="24"/>
          <w:szCs w:val="24"/>
          <w:lang w:eastAsia="fr-FR"/>
        </w:rPr>
        <w:t>а</w:t>
      </w:r>
      <w:r w:rsidR="006A34A6" w:rsidRPr="00425C36">
        <w:rPr>
          <w:b/>
          <w:sz w:val="24"/>
          <w:szCs w:val="24"/>
          <w:lang w:eastAsia="fr-FR"/>
        </w:rPr>
        <w:t xml:space="preserve"> продолжает </w:t>
      </w:r>
      <w:r w:rsidRPr="00425C36">
        <w:rPr>
          <w:b/>
          <w:sz w:val="24"/>
          <w:szCs w:val="24"/>
          <w:lang w:eastAsia="fr-FR"/>
        </w:rPr>
        <w:t xml:space="preserve">быть актуальным. </w:t>
      </w:r>
    </w:p>
    <w:p w:rsidR="00331C37" w:rsidRPr="00425C36" w:rsidRDefault="00331C37" w:rsidP="00425C36">
      <w:pPr>
        <w:pStyle w:val="Heading1"/>
        <w:keepNext w:val="0"/>
        <w:keepLines w:val="0"/>
        <w:spacing w:before="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eastAsia="fr-FR"/>
        </w:rPr>
      </w:pPr>
      <w:r w:rsidRPr="00425C36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Хотя горизонтальный мониторинг концептуально является неплохой альтернативой налоговым проверкам, </w:t>
      </w:r>
      <w:r w:rsidR="00ED16F5" w:rsidRPr="00425C36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бизнес продолжает настороженно относиться к этому инструменту, в том числе, из-за </w:t>
      </w:r>
      <w:r w:rsidR="00F13FF9">
        <w:rPr>
          <w:rFonts w:ascii="Times New Roman" w:hAnsi="Times New Roman" w:cs="Times New Roman"/>
          <w:color w:val="auto"/>
          <w:sz w:val="24"/>
          <w:szCs w:val="24"/>
          <w:lang w:eastAsia="fr-FR"/>
        </w:rPr>
        <w:t>неп</w:t>
      </w:r>
      <w:r w:rsidR="00F13FF9">
        <w:rPr>
          <w:rFonts w:ascii="Times New Roman" w:hAnsi="Times New Roman" w:cs="Times New Roman"/>
          <w:color w:val="auto"/>
          <w:sz w:val="24"/>
          <w:szCs w:val="24"/>
        </w:rPr>
        <w:t>редсказуемости</w:t>
      </w:r>
      <w:r w:rsidR="00F13FF9" w:rsidRPr="003D1F41">
        <w:rPr>
          <w:rFonts w:ascii="Times New Roman" w:hAnsi="Times New Roman" w:cs="Times New Roman"/>
          <w:color w:val="auto"/>
          <w:sz w:val="24"/>
          <w:szCs w:val="24"/>
        </w:rPr>
        <w:t xml:space="preserve"> административной практики</w:t>
      </w:r>
      <w:r w:rsidR="00F13FF9" w:rsidRPr="00425C36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="00F13FF9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(пункт </w:t>
      </w:r>
      <w:r w:rsidR="00F13FF9">
        <w:rPr>
          <w:rFonts w:ascii="Times New Roman" w:hAnsi="Times New Roman" w:cs="Times New Roman"/>
          <w:color w:val="auto"/>
          <w:sz w:val="24"/>
          <w:szCs w:val="24"/>
          <w:lang w:val="en-US" w:eastAsia="fr-FR"/>
        </w:rPr>
        <w:t>II</w:t>
      </w:r>
      <w:r w:rsidR="00F13FF9" w:rsidRPr="00425C36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="00F13FF9">
        <w:rPr>
          <w:rFonts w:ascii="Times New Roman" w:hAnsi="Times New Roman" w:cs="Times New Roman"/>
          <w:color w:val="auto"/>
          <w:sz w:val="24"/>
          <w:szCs w:val="24"/>
          <w:lang w:eastAsia="fr-FR"/>
        </w:rPr>
        <w:t>настоящей резолюции выше)</w:t>
      </w:r>
      <w:r w:rsidRPr="00425C36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. Бизнес опасается того, что </w:t>
      </w:r>
      <w:r w:rsidR="0082461B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предоставление </w:t>
      </w:r>
      <w:r w:rsidRPr="00425C36">
        <w:rPr>
          <w:rFonts w:ascii="Times New Roman" w:hAnsi="Times New Roman" w:cs="Times New Roman"/>
          <w:color w:val="auto"/>
          <w:sz w:val="24"/>
          <w:szCs w:val="24"/>
          <w:lang w:eastAsia="fr-FR"/>
        </w:rPr>
        <w:t>дополнительно</w:t>
      </w:r>
      <w:r w:rsidR="0082461B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го массива данных </w:t>
      </w:r>
      <w:r w:rsidRPr="00425C36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налоговым органам облегчит </w:t>
      </w:r>
      <w:r w:rsidRPr="00425C36">
        <w:rPr>
          <w:rFonts w:ascii="Times New Roman" w:hAnsi="Times New Roman" w:cs="Times New Roman"/>
          <w:color w:val="auto"/>
          <w:sz w:val="24"/>
          <w:szCs w:val="24"/>
          <w:lang w:eastAsia="fr-FR"/>
        </w:rPr>
        <w:lastRenderedPageBreak/>
        <w:t xml:space="preserve">возможности для налоговых </w:t>
      </w:r>
      <w:r w:rsidRPr="00425C36">
        <w:rPr>
          <w:rFonts w:ascii="Times New Roman" w:eastAsia="Calibri" w:hAnsi="Times New Roman" w:cs="Times New Roman"/>
          <w:color w:val="auto"/>
          <w:sz w:val="24"/>
          <w:szCs w:val="24"/>
          <w:u w:color="000000"/>
        </w:rPr>
        <w:t>доначислений</w:t>
      </w:r>
      <w:r w:rsidRPr="00425C36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 без каких-либо </w:t>
      </w:r>
      <w:r w:rsidR="00F13FF9">
        <w:rPr>
          <w:rFonts w:ascii="Times New Roman" w:hAnsi="Times New Roman" w:cs="Times New Roman"/>
          <w:color w:val="auto"/>
          <w:sz w:val="24"/>
          <w:szCs w:val="24"/>
          <w:lang w:eastAsia="fr-FR"/>
        </w:rPr>
        <w:t xml:space="preserve">встречных </w:t>
      </w:r>
      <w:r w:rsidRPr="00425C36">
        <w:rPr>
          <w:rFonts w:ascii="Times New Roman" w:hAnsi="Times New Roman" w:cs="Times New Roman"/>
          <w:color w:val="auto"/>
          <w:sz w:val="24"/>
          <w:szCs w:val="24"/>
          <w:lang w:eastAsia="fr-FR"/>
        </w:rPr>
        <w:t>гарантий со стороны государства.</w:t>
      </w:r>
    </w:p>
    <w:p w:rsidR="00A11B52" w:rsidRDefault="00331C37" w:rsidP="00425C36">
      <w:pPr>
        <w:pStyle w:val="ListParagraph"/>
        <w:spacing w:before="120" w:after="120"/>
        <w:ind w:left="0"/>
        <w:jc w:val="both"/>
        <w:rPr>
          <w:sz w:val="24"/>
          <w:szCs w:val="24"/>
          <w:lang w:eastAsia="fr-FR"/>
        </w:rPr>
      </w:pPr>
      <w:r w:rsidRPr="00425C36">
        <w:rPr>
          <w:sz w:val="24"/>
          <w:szCs w:val="24"/>
          <w:lang w:eastAsia="fr-FR"/>
        </w:rPr>
        <w:t xml:space="preserve">Таким образом, для распространения этого инструмента на практике необходимо повышение доверия к </w:t>
      </w:r>
      <w:r w:rsidR="00CB04E7">
        <w:rPr>
          <w:sz w:val="24"/>
          <w:szCs w:val="24"/>
          <w:lang w:eastAsia="fr-FR"/>
        </w:rPr>
        <w:t>государству</w:t>
      </w:r>
      <w:r w:rsidRPr="00425C36">
        <w:rPr>
          <w:sz w:val="24"/>
          <w:szCs w:val="24"/>
          <w:lang w:eastAsia="fr-FR"/>
        </w:rPr>
        <w:t xml:space="preserve"> со стороны бизнеса, в </w:t>
      </w:r>
      <w:proofErr w:type="spellStart"/>
      <w:r w:rsidRPr="00425C36">
        <w:rPr>
          <w:sz w:val="24"/>
          <w:szCs w:val="24"/>
          <w:lang w:eastAsia="fr-FR"/>
        </w:rPr>
        <w:t>т.ч</w:t>
      </w:r>
      <w:proofErr w:type="spellEnd"/>
      <w:r w:rsidRPr="00425C36">
        <w:rPr>
          <w:sz w:val="24"/>
          <w:szCs w:val="24"/>
          <w:lang w:eastAsia="fr-FR"/>
        </w:rPr>
        <w:t xml:space="preserve">. путем отказа от пересмотра практик </w:t>
      </w:r>
      <w:proofErr w:type="spellStart"/>
      <w:r w:rsidRPr="00425C36">
        <w:rPr>
          <w:sz w:val="24"/>
          <w:szCs w:val="24"/>
          <w:lang w:eastAsia="fr-FR"/>
        </w:rPr>
        <w:t>правоприменения</w:t>
      </w:r>
      <w:proofErr w:type="spellEnd"/>
      <w:r w:rsidRPr="00425C36">
        <w:rPr>
          <w:sz w:val="24"/>
          <w:szCs w:val="24"/>
          <w:lang w:eastAsia="fr-FR"/>
        </w:rPr>
        <w:t>.</w:t>
      </w:r>
    </w:p>
    <w:p w:rsidR="007E3921" w:rsidRDefault="007E3921" w:rsidP="00425C36">
      <w:pPr>
        <w:pStyle w:val="ListParagraph"/>
        <w:spacing w:before="120" w:after="120"/>
        <w:ind w:left="0"/>
        <w:jc w:val="both"/>
        <w:rPr>
          <w:sz w:val="24"/>
          <w:szCs w:val="24"/>
          <w:lang w:eastAsia="fr-FR"/>
        </w:rPr>
      </w:pPr>
    </w:p>
    <w:p w:rsidR="006F0688" w:rsidRPr="005D1192" w:rsidRDefault="006F0688" w:rsidP="006F0688">
      <w:pPr>
        <w:pStyle w:val="ListParagraph"/>
        <w:autoSpaceDE w:val="0"/>
        <w:autoSpaceDN w:val="0"/>
        <w:adjustRightInd w:val="0"/>
        <w:ind w:left="0"/>
        <w:jc w:val="both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7868A28" wp14:editId="3C93E8F9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6648450" cy="2247900"/>
            <wp:effectExtent l="0" t="0" r="0" b="0"/>
            <wp:wrapNone/>
            <wp:docPr id="4" name="Рисунок 4" descr="logo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s-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21" w:rsidRPr="003D1F41" w:rsidRDefault="006F0688" w:rsidP="00425C36">
      <w:pPr>
        <w:pStyle w:val="ListParagraph"/>
        <w:spacing w:before="120" w:after="120"/>
        <w:ind w:left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editId="0617A42E">
            <wp:simplePos x="0" y="0"/>
            <wp:positionH relativeFrom="column">
              <wp:posOffset>457200</wp:posOffset>
            </wp:positionH>
            <wp:positionV relativeFrom="paragraph">
              <wp:posOffset>5722620</wp:posOffset>
            </wp:positionV>
            <wp:extent cx="6648450" cy="2247900"/>
            <wp:effectExtent l="0" t="0" r="0" b="0"/>
            <wp:wrapNone/>
            <wp:docPr id="3" name="Рисунок 3" descr="logo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-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92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editId="001EB6CF">
            <wp:simplePos x="0" y="0"/>
            <wp:positionH relativeFrom="column">
              <wp:posOffset>457200</wp:posOffset>
            </wp:positionH>
            <wp:positionV relativeFrom="paragraph">
              <wp:posOffset>5722620</wp:posOffset>
            </wp:positionV>
            <wp:extent cx="6648450" cy="2247900"/>
            <wp:effectExtent l="0" t="0" r="0" b="0"/>
            <wp:wrapNone/>
            <wp:docPr id="2" name="Рисунок 2" descr="logo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-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92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editId="7D688D85">
            <wp:simplePos x="0" y="0"/>
            <wp:positionH relativeFrom="column">
              <wp:posOffset>457200</wp:posOffset>
            </wp:positionH>
            <wp:positionV relativeFrom="paragraph">
              <wp:posOffset>5722620</wp:posOffset>
            </wp:positionV>
            <wp:extent cx="6648450" cy="2247900"/>
            <wp:effectExtent l="0" t="0" r="0" b="0"/>
            <wp:wrapNone/>
            <wp:docPr id="1" name="Рисунок 1" descr="logo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-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3921" w:rsidRPr="003D1F41" w:rsidSect="00A4225B">
      <w:headerReference w:type="default" r:id="rId11"/>
      <w:footerReference w:type="default" r:id="rId12"/>
      <w:pgSz w:w="11906" w:h="16838"/>
      <w:pgMar w:top="851" w:right="720" w:bottom="426" w:left="993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B7D" w:rsidRDefault="00057B7D" w:rsidP="00902F39">
      <w:pPr>
        <w:spacing w:line="240" w:lineRule="auto"/>
      </w:pPr>
      <w:r>
        <w:separator/>
      </w:r>
    </w:p>
  </w:endnote>
  <w:endnote w:type="continuationSeparator" w:id="0">
    <w:p w:rsidR="00057B7D" w:rsidRDefault="00057B7D" w:rsidP="00902F39">
      <w:pPr>
        <w:spacing w:line="240" w:lineRule="auto"/>
      </w:pPr>
      <w:r>
        <w:continuationSeparator/>
      </w:r>
    </w:p>
  </w:endnote>
  <w:endnote w:type="continuationNotice" w:id="1">
    <w:p w:rsidR="00057B7D" w:rsidRDefault="00057B7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D7D" w:rsidRDefault="002E4D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B7D" w:rsidRDefault="00057B7D" w:rsidP="00902F39">
      <w:pPr>
        <w:spacing w:line="240" w:lineRule="auto"/>
      </w:pPr>
      <w:r>
        <w:separator/>
      </w:r>
    </w:p>
  </w:footnote>
  <w:footnote w:type="continuationSeparator" w:id="0">
    <w:p w:rsidR="00057B7D" w:rsidRDefault="00057B7D" w:rsidP="00902F39">
      <w:pPr>
        <w:spacing w:line="240" w:lineRule="auto"/>
      </w:pPr>
      <w:r>
        <w:continuationSeparator/>
      </w:r>
    </w:p>
  </w:footnote>
  <w:footnote w:type="continuationNotice" w:id="1">
    <w:p w:rsidR="00057B7D" w:rsidRDefault="00057B7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D7D" w:rsidRDefault="002E4D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35DFA"/>
    <w:multiLevelType w:val="multilevel"/>
    <w:tmpl w:val="20909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E1BAC"/>
    <w:multiLevelType w:val="hybridMultilevel"/>
    <w:tmpl w:val="ADA63A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F38DA"/>
    <w:multiLevelType w:val="hybridMultilevel"/>
    <w:tmpl w:val="742C3408"/>
    <w:lvl w:ilvl="0" w:tplc="0419000F">
      <w:start w:val="1"/>
      <w:numFmt w:val="decimal"/>
      <w:lvlText w:val="%1."/>
      <w:lvlJc w:val="left"/>
      <w:pPr>
        <w:ind w:left="-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264" w:hanging="360"/>
      </w:pPr>
    </w:lvl>
    <w:lvl w:ilvl="2" w:tplc="0419001B" w:tentative="1">
      <w:start w:val="1"/>
      <w:numFmt w:val="lowerRoman"/>
      <w:lvlText w:val="%3."/>
      <w:lvlJc w:val="right"/>
      <w:pPr>
        <w:ind w:left="456" w:hanging="180"/>
      </w:pPr>
    </w:lvl>
    <w:lvl w:ilvl="3" w:tplc="0419000F" w:tentative="1">
      <w:start w:val="1"/>
      <w:numFmt w:val="decimal"/>
      <w:lvlText w:val="%4."/>
      <w:lvlJc w:val="left"/>
      <w:pPr>
        <w:ind w:left="1176" w:hanging="360"/>
      </w:pPr>
    </w:lvl>
    <w:lvl w:ilvl="4" w:tplc="04190019" w:tentative="1">
      <w:start w:val="1"/>
      <w:numFmt w:val="lowerLetter"/>
      <w:lvlText w:val="%5."/>
      <w:lvlJc w:val="left"/>
      <w:pPr>
        <w:ind w:left="1896" w:hanging="360"/>
      </w:pPr>
    </w:lvl>
    <w:lvl w:ilvl="5" w:tplc="0419001B" w:tentative="1">
      <w:start w:val="1"/>
      <w:numFmt w:val="lowerRoman"/>
      <w:lvlText w:val="%6."/>
      <w:lvlJc w:val="right"/>
      <w:pPr>
        <w:ind w:left="2616" w:hanging="180"/>
      </w:pPr>
    </w:lvl>
    <w:lvl w:ilvl="6" w:tplc="0419000F" w:tentative="1">
      <w:start w:val="1"/>
      <w:numFmt w:val="decimal"/>
      <w:lvlText w:val="%7."/>
      <w:lvlJc w:val="left"/>
      <w:pPr>
        <w:ind w:left="3336" w:hanging="360"/>
      </w:pPr>
    </w:lvl>
    <w:lvl w:ilvl="7" w:tplc="04190019" w:tentative="1">
      <w:start w:val="1"/>
      <w:numFmt w:val="lowerLetter"/>
      <w:lvlText w:val="%8."/>
      <w:lvlJc w:val="left"/>
      <w:pPr>
        <w:ind w:left="4056" w:hanging="360"/>
      </w:pPr>
    </w:lvl>
    <w:lvl w:ilvl="8" w:tplc="0419001B" w:tentative="1">
      <w:start w:val="1"/>
      <w:numFmt w:val="lowerRoman"/>
      <w:lvlText w:val="%9."/>
      <w:lvlJc w:val="right"/>
      <w:pPr>
        <w:ind w:left="4776" w:hanging="180"/>
      </w:pPr>
    </w:lvl>
  </w:abstractNum>
  <w:abstractNum w:abstractNumId="3" w15:restartNumberingAfterBreak="0">
    <w:nsid w:val="0917721B"/>
    <w:multiLevelType w:val="multilevel"/>
    <w:tmpl w:val="20909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181548"/>
    <w:multiLevelType w:val="hybridMultilevel"/>
    <w:tmpl w:val="F8520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E0930"/>
    <w:multiLevelType w:val="hybridMultilevel"/>
    <w:tmpl w:val="3C308F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2270D"/>
    <w:multiLevelType w:val="hybridMultilevel"/>
    <w:tmpl w:val="FF5C1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B672B"/>
    <w:multiLevelType w:val="hybridMultilevel"/>
    <w:tmpl w:val="4C7CBC5E"/>
    <w:lvl w:ilvl="0" w:tplc="02B2B4A6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4B2A5A"/>
    <w:multiLevelType w:val="hybridMultilevel"/>
    <w:tmpl w:val="110C6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D0C5F"/>
    <w:multiLevelType w:val="hybridMultilevel"/>
    <w:tmpl w:val="70DAF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A3B19"/>
    <w:multiLevelType w:val="hybridMultilevel"/>
    <w:tmpl w:val="F11C69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C4033"/>
    <w:multiLevelType w:val="hybridMultilevel"/>
    <w:tmpl w:val="6E9E1D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A6DBF"/>
    <w:multiLevelType w:val="hybridMultilevel"/>
    <w:tmpl w:val="1A2663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9577E"/>
    <w:multiLevelType w:val="hybridMultilevel"/>
    <w:tmpl w:val="7D86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377B9"/>
    <w:multiLevelType w:val="hybridMultilevel"/>
    <w:tmpl w:val="6CEE4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04313"/>
    <w:multiLevelType w:val="multilevel"/>
    <w:tmpl w:val="20909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D34F3C"/>
    <w:multiLevelType w:val="hybridMultilevel"/>
    <w:tmpl w:val="0082D31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7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4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310" w:hanging="180"/>
      </w:pPr>
      <w:rPr>
        <w:rFonts w:cs="Times New Roman"/>
      </w:rPr>
    </w:lvl>
  </w:abstractNum>
  <w:abstractNum w:abstractNumId="17" w15:restartNumberingAfterBreak="0">
    <w:nsid w:val="4EEA23C2"/>
    <w:multiLevelType w:val="hybridMultilevel"/>
    <w:tmpl w:val="981A9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523DC3"/>
    <w:multiLevelType w:val="hybridMultilevel"/>
    <w:tmpl w:val="4A32F2D2"/>
    <w:lvl w:ilvl="0" w:tplc="0436E3EA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97066B2"/>
    <w:multiLevelType w:val="hybridMultilevel"/>
    <w:tmpl w:val="1D4C3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14A46"/>
    <w:multiLevelType w:val="hybridMultilevel"/>
    <w:tmpl w:val="1D4C3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73C4B"/>
    <w:multiLevelType w:val="hybridMultilevel"/>
    <w:tmpl w:val="A8623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419C5"/>
    <w:multiLevelType w:val="multilevel"/>
    <w:tmpl w:val="20909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B45A6C"/>
    <w:multiLevelType w:val="hybridMultilevel"/>
    <w:tmpl w:val="423C65C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24" w15:restartNumberingAfterBreak="0">
    <w:nsid w:val="62FA65A5"/>
    <w:multiLevelType w:val="hybridMultilevel"/>
    <w:tmpl w:val="8E5034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117C1"/>
    <w:multiLevelType w:val="hybridMultilevel"/>
    <w:tmpl w:val="1D105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465E35"/>
    <w:multiLevelType w:val="multilevel"/>
    <w:tmpl w:val="B3902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D3547C"/>
    <w:multiLevelType w:val="hybridMultilevel"/>
    <w:tmpl w:val="0532C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9A5F7D"/>
    <w:multiLevelType w:val="hybridMultilevel"/>
    <w:tmpl w:val="17DE12CC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E073FC8"/>
    <w:multiLevelType w:val="hybridMultilevel"/>
    <w:tmpl w:val="5A668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636CB"/>
    <w:multiLevelType w:val="multilevel"/>
    <w:tmpl w:val="A71EA112"/>
    <w:lvl w:ilvl="0">
      <w:start w:val="12"/>
      <w:numFmt w:val="decimal"/>
      <w:lvlText w:val="%1"/>
      <w:lvlJc w:val="left"/>
      <w:pPr>
        <w:ind w:left="1440" w:hanging="1440"/>
      </w:pPr>
      <w:rPr>
        <w:rFonts w:cs="Times New Roman" w:hint="default"/>
        <w:b/>
      </w:rPr>
    </w:lvl>
    <w:lvl w:ilvl="1">
      <w:numFmt w:val="decimalZero"/>
      <w:lvlText w:val="%1.%2"/>
      <w:lvlJc w:val="left"/>
      <w:pPr>
        <w:ind w:left="1440" w:hanging="1440"/>
      </w:pPr>
      <w:rPr>
        <w:rFonts w:cs="Times New Roman" w:hint="default"/>
        <w:b/>
      </w:rPr>
    </w:lvl>
    <w:lvl w:ilvl="2">
      <w:start w:val="12"/>
      <w:numFmt w:val="decimal"/>
      <w:lvlText w:val="%1.%2-%3"/>
      <w:lvlJc w:val="left"/>
      <w:pPr>
        <w:ind w:left="1440" w:hanging="1440"/>
      </w:pPr>
      <w:rPr>
        <w:rFonts w:cs="Times New Roman" w:hint="default"/>
        <w:b/>
      </w:rPr>
    </w:lvl>
    <w:lvl w:ilvl="3">
      <w:start w:val="20"/>
      <w:numFmt w:val="decimal"/>
      <w:lvlText w:val="%1.%2-%3.%4"/>
      <w:lvlJc w:val="left"/>
      <w:pPr>
        <w:ind w:left="1440" w:hanging="1440"/>
      </w:pPr>
      <w:rPr>
        <w:rFonts w:cs="Times New Roman" w:hint="default"/>
        <w:b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cs="Times New Roman" w:hint="default"/>
        <w:b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31" w15:restartNumberingAfterBreak="0">
    <w:nsid w:val="74386675"/>
    <w:multiLevelType w:val="hybridMultilevel"/>
    <w:tmpl w:val="A490A1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25549E"/>
    <w:multiLevelType w:val="hybridMultilevel"/>
    <w:tmpl w:val="E7CAD1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81A5A50"/>
    <w:multiLevelType w:val="hybridMultilevel"/>
    <w:tmpl w:val="E65A9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7914C0"/>
    <w:multiLevelType w:val="multilevel"/>
    <w:tmpl w:val="20909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D37FF2"/>
    <w:multiLevelType w:val="hybridMultilevel"/>
    <w:tmpl w:val="6E180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23"/>
  </w:num>
  <w:num w:numId="5">
    <w:abstractNumId w:val="17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22"/>
  </w:num>
  <w:num w:numId="10">
    <w:abstractNumId w:val="3"/>
  </w:num>
  <w:num w:numId="11">
    <w:abstractNumId w:val="15"/>
  </w:num>
  <w:num w:numId="12">
    <w:abstractNumId w:val="9"/>
  </w:num>
  <w:num w:numId="13">
    <w:abstractNumId w:val="4"/>
  </w:num>
  <w:num w:numId="14">
    <w:abstractNumId w:val="13"/>
  </w:num>
  <w:num w:numId="15">
    <w:abstractNumId w:val="8"/>
  </w:num>
  <w:num w:numId="16">
    <w:abstractNumId w:val="14"/>
  </w:num>
  <w:num w:numId="17">
    <w:abstractNumId w:val="2"/>
  </w:num>
  <w:num w:numId="18">
    <w:abstractNumId w:val="33"/>
  </w:num>
  <w:num w:numId="19">
    <w:abstractNumId w:val="5"/>
  </w:num>
  <w:num w:numId="20">
    <w:abstractNumId w:val="25"/>
  </w:num>
  <w:num w:numId="21">
    <w:abstractNumId w:val="31"/>
  </w:num>
  <w:num w:numId="22">
    <w:abstractNumId w:val="11"/>
  </w:num>
  <w:num w:numId="23">
    <w:abstractNumId w:val="12"/>
  </w:num>
  <w:num w:numId="24">
    <w:abstractNumId w:val="1"/>
  </w:num>
  <w:num w:numId="25">
    <w:abstractNumId w:val="27"/>
  </w:num>
  <w:num w:numId="26">
    <w:abstractNumId w:val="10"/>
  </w:num>
  <w:num w:numId="27">
    <w:abstractNumId w:val="24"/>
  </w:num>
  <w:num w:numId="28">
    <w:abstractNumId w:val="29"/>
  </w:num>
  <w:num w:numId="29">
    <w:abstractNumId w:val="19"/>
  </w:num>
  <w:num w:numId="30">
    <w:abstractNumId w:val="20"/>
  </w:num>
  <w:num w:numId="31">
    <w:abstractNumId w:val="6"/>
  </w:num>
  <w:num w:numId="32">
    <w:abstractNumId w:val="18"/>
  </w:num>
  <w:num w:numId="33">
    <w:abstractNumId w:val="28"/>
  </w:num>
  <w:num w:numId="34">
    <w:abstractNumId w:val="7"/>
  </w:num>
  <w:num w:numId="35">
    <w:abstractNumId w:val="35"/>
  </w:num>
  <w:num w:numId="36">
    <w:abstractNumId w:val="32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E0B"/>
    <w:rsid w:val="0000534D"/>
    <w:rsid w:val="00006D66"/>
    <w:rsid w:val="00010C13"/>
    <w:rsid w:val="00026151"/>
    <w:rsid w:val="00026565"/>
    <w:rsid w:val="000313A3"/>
    <w:rsid w:val="00031731"/>
    <w:rsid w:val="00034A32"/>
    <w:rsid w:val="00043F13"/>
    <w:rsid w:val="00044C26"/>
    <w:rsid w:val="00051CB2"/>
    <w:rsid w:val="00057B7D"/>
    <w:rsid w:val="00064CC0"/>
    <w:rsid w:val="00067F3F"/>
    <w:rsid w:val="00073C96"/>
    <w:rsid w:val="00082D8E"/>
    <w:rsid w:val="000A7E88"/>
    <w:rsid w:val="000B3DEF"/>
    <w:rsid w:val="000C01D5"/>
    <w:rsid w:val="000D0D32"/>
    <w:rsid w:val="000E4CFC"/>
    <w:rsid w:val="00101A22"/>
    <w:rsid w:val="00103977"/>
    <w:rsid w:val="00107C5B"/>
    <w:rsid w:val="0011513F"/>
    <w:rsid w:val="00126E5A"/>
    <w:rsid w:val="00131FD2"/>
    <w:rsid w:val="001333D3"/>
    <w:rsid w:val="00141B5A"/>
    <w:rsid w:val="00143A6E"/>
    <w:rsid w:val="0014548D"/>
    <w:rsid w:val="00151ACE"/>
    <w:rsid w:val="00156610"/>
    <w:rsid w:val="00162670"/>
    <w:rsid w:val="00166395"/>
    <w:rsid w:val="00171415"/>
    <w:rsid w:val="00174966"/>
    <w:rsid w:val="001752C9"/>
    <w:rsid w:val="00181A22"/>
    <w:rsid w:val="00194DAB"/>
    <w:rsid w:val="001A6727"/>
    <w:rsid w:val="001A71F1"/>
    <w:rsid w:val="001B1900"/>
    <w:rsid w:val="001C3765"/>
    <w:rsid w:val="001D241A"/>
    <w:rsid w:val="001E32D7"/>
    <w:rsid w:val="001E74BD"/>
    <w:rsid w:val="001F0E5F"/>
    <w:rsid w:val="001F5FCC"/>
    <w:rsid w:val="001F7D52"/>
    <w:rsid w:val="00202F25"/>
    <w:rsid w:val="00203377"/>
    <w:rsid w:val="002038E9"/>
    <w:rsid w:val="00215F54"/>
    <w:rsid w:val="00221794"/>
    <w:rsid w:val="002248F6"/>
    <w:rsid w:val="002412D3"/>
    <w:rsid w:val="002429B0"/>
    <w:rsid w:val="002459F3"/>
    <w:rsid w:val="002547E1"/>
    <w:rsid w:val="002563D0"/>
    <w:rsid w:val="0027707A"/>
    <w:rsid w:val="00291E0B"/>
    <w:rsid w:val="0029559A"/>
    <w:rsid w:val="002B3629"/>
    <w:rsid w:val="002B4A51"/>
    <w:rsid w:val="002B4C1B"/>
    <w:rsid w:val="002C31AA"/>
    <w:rsid w:val="002C31C3"/>
    <w:rsid w:val="002C3AA7"/>
    <w:rsid w:val="002C4951"/>
    <w:rsid w:val="002C4E89"/>
    <w:rsid w:val="002D76C6"/>
    <w:rsid w:val="002E3C86"/>
    <w:rsid w:val="002E4D7D"/>
    <w:rsid w:val="002E639D"/>
    <w:rsid w:val="002F4765"/>
    <w:rsid w:val="00300B39"/>
    <w:rsid w:val="00301BB1"/>
    <w:rsid w:val="00311040"/>
    <w:rsid w:val="00315C65"/>
    <w:rsid w:val="0032230C"/>
    <w:rsid w:val="00327CB7"/>
    <w:rsid w:val="00331C37"/>
    <w:rsid w:val="00335FD3"/>
    <w:rsid w:val="0033615F"/>
    <w:rsid w:val="003362B8"/>
    <w:rsid w:val="00343C54"/>
    <w:rsid w:val="003466F3"/>
    <w:rsid w:val="00346973"/>
    <w:rsid w:val="00350AA8"/>
    <w:rsid w:val="0035618A"/>
    <w:rsid w:val="0035766B"/>
    <w:rsid w:val="00363755"/>
    <w:rsid w:val="00374F4E"/>
    <w:rsid w:val="00381B60"/>
    <w:rsid w:val="00385B68"/>
    <w:rsid w:val="00386DBF"/>
    <w:rsid w:val="00387B2E"/>
    <w:rsid w:val="00387C7D"/>
    <w:rsid w:val="003A2F60"/>
    <w:rsid w:val="003A7735"/>
    <w:rsid w:val="003B41CB"/>
    <w:rsid w:val="003B5BAB"/>
    <w:rsid w:val="003C371C"/>
    <w:rsid w:val="003C5ADA"/>
    <w:rsid w:val="003D1F41"/>
    <w:rsid w:val="003F701D"/>
    <w:rsid w:val="0040580C"/>
    <w:rsid w:val="00405B67"/>
    <w:rsid w:val="00411673"/>
    <w:rsid w:val="00415AB5"/>
    <w:rsid w:val="00417C2C"/>
    <w:rsid w:val="004216C1"/>
    <w:rsid w:val="00425C36"/>
    <w:rsid w:val="00426DB5"/>
    <w:rsid w:val="00430698"/>
    <w:rsid w:val="00432A4D"/>
    <w:rsid w:val="00442FBA"/>
    <w:rsid w:val="00456D86"/>
    <w:rsid w:val="00462AEF"/>
    <w:rsid w:val="00470830"/>
    <w:rsid w:val="00473A68"/>
    <w:rsid w:val="0048075D"/>
    <w:rsid w:val="00481598"/>
    <w:rsid w:val="0048164E"/>
    <w:rsid w:val="004817FB"/>
    <w:rsid w:val="00482885"/>
    <w:rsid w:val="00495F08"/>
    <w:rsid w:val="004A0472"/>
    <w:rsid w:val="004A22E0"/>
    <w:rsid w:val="004C0194"/>
    <w:rsid w:val="004C6512"/>
    <w:rsid w:val="004D0F40"/>
    <w:rsid w:val="004E5EFC"/>
    <w:rsid w:val="004E6A88"/>
    <w:rsid w:val="004F4372"/>
    <w:rsid w:val="004F4759"/>
    <w:rsid w:val="00505865"/>
    <w:rsid w:val="00513C94"/>
    <w:rsid w:val="005202FF"/>
    <w:rsid w:val="00523705"/>
    <w:rsid w:val="00524899"/>
    <w:rsid w:val="0052497C"/>
    <w:rsid w:val="00530F1A"/>
    <w:rsid w:val="00533AEE"/>
    <w:rsid w:val="00540825"/>
    <w:rsid w:val="005471EA"/>
    <w:rsid w:val="00555E2A"/>
    <w:rsid w:val="00560237"/>
    <w:rsid w:val="00570BB8"/>
    <w:rsid w:val="00583337"/>
    <w:rsid w:val="0058374A"/>
    <w:rsid w:val="0058768C"/>
    <w:rsid w:val="0059066A"/>
    <w:rsid w:val="0059355A"/>
    <w:rsid w:val="00593A2E"/>
    <w:rsid w:val="005B4E2A"/>
    <w:rsid w:val="005B6D39"/>
    <w:rsid w:val="005D1192"/>
    <w:rsid w:val="005E3EF5"/>
    <w:rsid w:val="005F520A"/>
    <w:rsid w:val="0060529C"/>
    <w:rsid w:val="00613565"/>
    <w:rsid w:val="0061407F"/>
    <w:rsid w:val="006156E1"/>
    <w:rsid w:val="0061764A"/>
    <w:rsid w:val="00622793"/>
    <w:rsid w:val="00644153"/>
    <w:rsid w:val="00651ED0"/>
    <w:rsid w:val="00655F70"/>
    <w:rsid w:val="00663ECA"/>
    <w:rsid w:val="00674C9C"/>
    <w:rsid w:val="0067517A"/>
    <w:rsid w:val="006755CD"/>
    <w:rsid w:val="006A34A6"/>
    <w:rsid w:val="006A6E2B"/>
    <w:rsid w:val="006A7F72"/>
    <w:rsid w:val="006C2E1A"/>
    <w:rsid w:val="006C7521"/>
    <w:rsid w:val="006E1FBE"/>
    <w:rsid w:val="006F0688"/>
    <w:rsid w:val="006F3791"/>
    <w:rsid w:val="006F791A"/>
    <w:rsid w:val="007001B4"/>
    <w:rsid w:val="0071026F"/>
    <w:rsid w:val="00713CE5"/>
    <w:rsid w:val="00715C0D"/>
    <w:rsid w:val="007174F6"/>
    <w:rsid w:val="0072062E"/>
    <w:rsid w:val="00720C38"/>
    <w:rsid w:val="00732E2F"/>
    <w:rsid w:val="007349D0"/>
    <w:rsid w:val="007467FE"/>
    <w:rsid w:val="007476EF"/>
    <w:rsid w:val="00771E4F"/>
    <w:rsid w:val="00773CCF"/>
    <w:rsid w:val="00774C94"/>
    <w:rsid w:val="007A4999"/>
    <w:rsid w:val="007A4D33"/>
    <w:rsid w:val="007D186F"/>
    <w:rsid w:val="007D2F01"/>
    <w:rsid w:val="007D5D7C"/>
    <w:rsid w:val="007D7BDA"/>
    <w:rsid w:val="007E17E7"/>
    <w:rsid w:val="007E3921"/>
    <w:rsid w:val="007E7760"/>
    <w:rsid w:val="007E7AE4"/>
    <w:rsid w:val="00801804"/>
    <w:rsid w:val="00801CEF"/>
    <w:rsid w:val="00801CF0"/>
    <w:rsid w:val="0082461B"/>
    <w:rsid w:val="00825F4D"/>
    <w:rsid w:val="00831A5D"/>
    <w:rsid w:val="00851B5D"/>
    <w:rsid w:val="00853272"/>
    <w:rsid w:val="0087205E"/>
    <w:rsid w:val="008747C9"/>
    <w:rsid w:val="00892F85"/>
    <w:rsid w:val="008A46F1"/>
    <w:rsid w:val="008A7B6C"/>
    <w:rsid w:val="008B0469"/>
    <w:rsid w:val="008B4D71"/>
    <w:rsid w:val="008C2CB5"/>
    <w:rsid w:val="008C479A"/>
    <w:rsid w:val="008C7755"/>
    <w:rsid w:val="008D44E4"/>
    <w:rsid w:val="008E45EA"/>
    <w:rsid w:val="008F0E95"/>
    <w:rsid w:val="008F2A0C"/>
    <w:rsid w:val="00902F39"/>
    <w:rsid w:val="00915619"/>
    <w:rsid w:val="00923BAC"/>
    <w:rsid w:val="0092777B"/>
    <w:rsid w:val="009315A4"/>
    <w:rsid w:val="009530FB"/>
    <w:rsid w:val="009641F6"/>
    <w:rsid w:val="00966106"/>
    <w:rsid w:val="009715F7"/>
    <w:rsid w:val="00971654"/>
    <w:rsid w:val="00973C18"/>
    <w:rsid w:val="00973C7B"/>
    <w:rsid w:val="009758D1"/>
    <w:rsid w:val="00976CAB"/>
    <w:rsid w:val="00993839"/>
    <w:rsid w:val="00997A74"/>
    <w:rsid w:val="009A20F0"/>
    <w:rsid w:val="009A5F60"/>
    <w:rsid w:val="009A68CD"/>
    <w:rsid w:val="009A7AD8"/>
    <w:rsid w:val="009B09E4"/>
    <w:rsid w:val="009B6F19"/>
    <w:rsid w:val="009B7478"/>
    <w:rsid w:val="009C16DC"/>
    <w:rsid w:val="009C7C9D"/>
    <w:rsid w:val="009D04EB"/>
    <w:rsid w:val="009D2009"/>
    <w:rsid w:val="009D21C7"/>
    <w:rsid w:val="009D314E"/>
    <w:rsid w:val="009D36CB"/>
    <w:rsid w:val="009E029D"/>
    <w:rsid w:val="009E0A4C"/>
    <w:rsid w:val="009E3556"/>
    <w:rsid w:val="009E74AA"/>
    <w:rsid w:val="009E76F5"/>
    <w:rsid w:val="009F3CE9"/>
    <w:rsid w:val="009F4AB4"/>
    <w:rsid w:val="00A00AAA"/>
    <w:rsid w:val="00A01C97"/>
    <w:rsid w:val="00A11B52"/>
    <w:rsid w:val="00A12032"/>
    <w:rsid w:val="00A15671"/>
    <w:rsid w:val="00A17E73"/>
    <w:rsid w:val="00A30130"/>
    <w:rsid w:val="00A31889"/>
    <w:rsid w:val="00A409F7"/>
    <w:rsid w:val="00A4225B"/>
    <w:rsid w:val="00A460DF"/>
    <w:rsid w:val="00A552B0"/>
    <w:rsid w:val="00A6197D"/>
    <w:rsid w:val="00A65F56"/>
    <w:rsid w:val="00A72533"/>
    <w:rsid w:val="00A81E0B"/>
    <w:rsid w:val="00A94B98"/>
    <w:rsid w:val="00AA4FAC"/>
    <w:rsid w:val="00AA5F92"/>
    <w:rsid w:val="00AB108D"/>
    <w:rsid w:val="00AB6E18"/>
    <w:rsid w:val="00AC6A9C"/>
    <w:rsid w:val="00AC79E4"/>
    <w:rsid w:val="00AE61F2"/>
    <w:rsid w:val="00B11B74"/>
    <w:rsid w:val="00B1280F"/>
    <w:rsid w:val="00B214FC"/>
    <w:rsid w:val="00B22C9D"/>
    <w:rsid w:val="00B307FF"/>
    <w:rsid w:val="00B30BC2"/>
    <w:rsid w:val="00B32FDC"/>
    <w:rsid w:val="00B35D24"/>
    <w:rsid w:val="00B5297E"/>
    <w:rsid w:val="00B52C00"/>
    <w:rsid w:val="00B55C09"/>
    <w:rsid w:val="00B618FE"/>
    <w:rsid w:val="00B62C91"/>
    <w:rsid w:val="00B6691B"/>
    <w:rsid w:val="00B719C6"/>
    <w:rsid w:val="00B72602"/>
    <w:rsid w:val="00B83BAA"/>
    <w:rsid w:val="00B93650"/>
    <w:rsid w:val="00BB4BA4"/>
    <w:rsid w:val="00BB69B8"/>
    <w:rsid w:val="00BD1AB5"/>
    <w:rsid w:val="00BD5A66"/>
    <w:rsid w:val="00BE33CA"/>
    <w:rsid w:val="00BE3AC3"/>
    <w:rsid w:val="00BF3384"/>
    <w:rsid w:val="00BF37A4"/>
    <w:rsid w:val="00BF5521"/>
    <w:rsid w:val="00C02A2B"/>
    <w:rsid w:val="00C12B1E"/>
    <w:rsid w:val="00C15800"/>
    <w:rsid w:val="00C2616D"/>
    <w:rsid w:val="00C3003E"/>
    <w:rsid w:val="00C311D6"/>
    <w:rsid w:val="00C371CB"/>
    <w:rsid w:val="00C474C8"/>
    <w:rsid w:val="00C62F47"/>
    <w:rsid w:val="00C777B3"/>
    <w:rsid w:val="00C82BF4"/>
    <w:rsid w:val="00C8727E"/>
    <w:rsid w:val="00CA0C01"/>
    <w:rsid w:val="00CB04E7"/>
    <w:rsid w:val="00CB3633"/>
    <w:rsid w:val="00CC121C"/>
    <w:rsid w:val="00CC2F92"/>
    <w:rsid w:val="00CC6763"/>
    <w:rsid w:val="00CE103D"/>
    <w:rsid w:val="00D14E2E"/>
    <w:rsid w:val="00D22266"/>
    <w:rsid w:val="00D27CC3"/>
    <w:rsid w:val="00D33ED2"/>
    <w:rsid w:val="00D60F56"/>
    <w:rsid w:val="00D63D79"/>
    <w:rsid w:val="00D656B2"/>
    <w:rsid w:val="00D70F29"/>
    <w:rsid w:val="00D75161"/>
    <w:rsid w:val="00D85851"/>
    <w:rsid w:val="00D9470D"/>
    <w:rsid w:val="00DB23EA"/>
    <w:rsid w:val="00DE2576"/>
    <w:rsid w:val="00DE6638"/>
    <w:rsid w:val="00DE7FF0"/>
    <w:rsid w:val="00DF2B56"/>
    <w:rsid w:val="00E015AC"/>
    <w:rsid w:val="00E01AD5"/>
    <w:rsid w:val="00E027C1"/>
    <w:rsid w:val="00E02FE5"/>
    <w:rsid w:val="00E10635"/>
    <w:rsid w:val="00E21686"/>
    <w:rsid w:val="00E30CEB"/>
    <w:rsid w:val="00E427A5"/>
    <w:rsid w:val="00E5008F"/>
    <w:rsid w:val="00E553FF"/>
    <w:rsid w:val="00E56463"/>
    <w:rsid w:val="00E57C24"/>
    <w:rsid w:val="00E72C2A"/>
    <w:rsid w:val="00E75726"/>
    <w:rsid w:val="00E81024"/>
    <w:rsid w:val="00E835C8"/>
    <w:rsid w:val="00E877F4"/>
    <w:rsid w:val="00E87E49"/>
    <w:rsid w:val="00E91FD4"/>
    <w:rsid w:val="00E924C7"/>
    <w:rsid w:val="00EA1985"/>
    <w:rsid w:val="00EA6E0D"/>
    <w:rsid w:val="00EB12F2"/>
    <w:rsid w:val="00EC4A9D"/>
    <w:rsid w:val="00EC7454"/>
    <w:rsid w:val="00ED16F5"/>
    <w:rsid w:val="00ED30FE"/>
    <w:rsid w:val="00EE33A1"/>
    <w:rsid w:val="00EE419F"/>
    <w:rsid w:val="00F04752"/>
    <w:rsid w:val="00F06675"/>
    <w:rsid w:val="00F10EF2"/>
    <w:rsid w:val="00F13FF9"/>
    <w:rsid w:val="00F14165"/>
    <w:rsid w:val="00F20758"/>
    <w:rsid w:val="00F2206C"/>
    <w:rsid w:val="00F40590"/>
    <w:rsid w:val="00F41446"/>
    <w:rsid w:val="00F417CF"/>
    <w:rsid w:val="00F50DF9"/>
    <w:rsid w:val="00F564B8"/>
    <w:rsid w:val="00F571BD"/>
    <w:rsid w:val="00F57FFB"/>
    <w:rsid w:val="00F60811"/>
    <w:rsid w:val="00F7142B"/>
    <w:rsid w:val="00F724F3"/>
    <w:rsid w:val="00F752C6"/>
    <w:rsid w:val="00F75774"/>
    <w:rsid w:val="00F763FC"/>
    <w:rsid w:val="00F93DDB"/>
    <w:rsid w:val="00F93E73"/>
    <w:rsid w:val="00F94880"/>
    <w:rsid w:val="00FA006A"/>
    <w:rsid w:val="00FB1188"/>
    <w:rsid w:val="00FB4F39"/>
    <w:rsid w:val="00FC1E5E"/>
    <w:rsid w:val="00FC5310"/>
    <w:rsid w:val="00FC74ED"/>
    <w:rsid w:val="00FD3DEA"/>
    <w:rsid w:val="00FD4962"/>
    <w:rsid w:val="00FE11C4"/>
    <w:rsid w:val="00FE1688"/>
    <w:rsid w:val="00FE704C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C0E7193-C21A-4F24-94B2-0FE21F74A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B1E"/>
    <w:pPr>
      <w:spacing w:after="0" w:line="360" w:lineRule="auto"/>
    </w:pPr>
    <w:rPr>
      <w:rFonts w:ascii="Times New Roman" w:hAnsi="Times New Roman" w:cs="Times New Roman"/>
      <w:sz w:val="28"/>
      <w:szCs w:val="28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902F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9E76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1E0B"/>
    <w:pPr>
      <w:spacing w:line="240" w:lineRule="auto"/>
      <w:ind w:left="720"/>
      <w:contextualSpacing/>
    </w:pPr>
    <w:rPr>
      <w:szCs w:val="22"/>
    </w:rPr>
  </w:style>
  <w:style w:type="paragraph" w:styleId="BalloonText">
    <w:name w:val="Balloon Text"/>
    <w:basedOn w:val="Normal"/>
    <w:link w:val="BalloonTextChar"/>
    <w:uiPriority w:val="99"/>
    <w:rsid w:val="00E027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27C1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9E7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rsid w:val="00902F3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a">
    <w:name w:val="По умолчанию"/>
    <w:rsid w:val="00902F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2F39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2F39"/>
    <w:rPr>
      <w:rFonts w:eastAsia="Calibri"/>
      <w:color w:val="000000"/>
      <w:sz w:val="20"/>
      <w:szCs w:val="20"/>
      <w:u w:color="000000"/>
      <w:bdr w:val="nil"/>
    </w:rPr>
  </w:style>
  <w:style w:type="character" w:styleId="FootnoteReference">
    <w:name w:val="footnote reference"/>
    <w:basedOn w:val="DefaultParagraphFont"/>
    <w:uiPriority w:val="99"/>
    <w:unhideWhenUsed/>
    <w:rsid w:val="00902F3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3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3ED2"/>
    <w:rPr>
      <w:rFonts w:ascii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ED2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06675"/>
    <w:pPr>
      <w:spacing w:before="100" w:beforeAutospacing="1" w:after="100" w:afterAutospacing="1"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E4D7D"/>
    <w:pPr>
      <w:tabs>
        <w:tab w:val="center" w:pos="4844"/>
        <w:tab w:val="right" w:pos="9689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D7D"/>
    <w:rPr>
      <w:rFonts w:ascii="Times New Roman" w:hAnsi="Times New Roman" w:cs="Times New Roman"/>
      <w:sz w:val="28"/>
      <w:szCs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E4D7D"/>
    <w:pPr>
      <w:tabs>
        <w:tab w:val="center" w:pos="4844"/>
        <w:tab w:val="right" w:pos="9689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D7D"/>
    <w:rPr>
      <w:rFonts w:ascii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0AF7D-D2A4-4CD4-9F64-D0A6C1B3F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1554</Words>
  <Characters>8858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FBK</Company>
  <LinksUpToDate>false</LinksUpToDate>
  <CharactersWithSpaces>10392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TihonovskyAV</dc:creator>
  <cp:lastModifiedBy>Коломенский Павел Игоревич</cp:lastModifiedBy>
  <cp:revision>2</cp:revision>
  <dcterms:created xsi:type="dcterms:W3CDTF">2019-03-07T12:22:00Z</dcterms:created>
  <dcterms:modified xsi:type="dcterms:W3CDTF">2019-03-07T12:22:00Z</dcterms:modified>
</cp:coreProperties>
</file>