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E80ACF" w:rsidRDefault="00BA4E4B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E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58752;mso-position-horizontal-relative:text;mso-position-vertical-relative:text">
            <v:imagedata r:id="rId5" o:title="Untitled-1-01"/>
          </v:shape>
        </w:pict>
      </w:r>
    </w:p>
    <w:p w:rsidR="0087264D" w:rsidRPr="00E80ACF" w:rsidRDefault="0087264D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1CB" w:rsidRDefault="0094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Pr="00621ACA" w:rsidRDefault="00E2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21ACA" w:rsidRPr="00621ACA" w:rsidRDefault="00621ACA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bookmarkStart w:id="0" w:name="_GoBack"/>
      <w:bookmarkEnd w:id="0"/>
      <w:r w:rsidRPr="00621AC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Приложение 3 </w:t>
      </w:r>
    </w:p>
    <w:p w:rsidR="00621ACA" w:rsidRPr="00621ACA" w:rsidRDefault="00621ACA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Номинации Всероссийского конкурса РСПП</w:t>
      </w:r>
    </w:p>
    <w:p w:rsidR="00621ACA" w:rsidRPr="00621ACA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«Лидеры российского бизнеса: динамика, ответственность, </w:t>
      </w:r>
    </w:p>
    <w:p w:rsidR="00621ACA" w:rsidRPr="00621ACA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устойчивость – 2018»:</w:t>
      </w:r>
    </w:p>
    <w:p w:rsidR="00621ACA" w:rsidRPr="00621ACA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«За динамичное развитие бизнеса»; 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«Лучший проект по импортозамещению»; 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«За вклад в социальное развитие территорий»;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«За высокое качество отчетности в области </w:t>
      </w:r>
      <w:proofErr w:type="gramStart"/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устойчивого</w:t>
      </w:r>
      <w:proofErr w:type="gramEnd"/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развития»;</w:t>
      </w:r>
    </w:p>
    <w:p w:rsidR="00621ACA" w:rsidRPr="00621ACA" w:rsidRDefault="00621ACA" w:rsidP="00621ACA">
      <w:pPr>
        <w:numPr>
          <w:ilvl w:val="2"/>
          <w:numId w:val="1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Спецноминация</w:t>
      </w:r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«За отражение в отчетности соответствия корпоративных целей, задач и результатов деятельности ЦУР 2030»*;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«За достижения в области охраны труда и здоровья работников»;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«За развитие кадрового потенциала»;</w:t>
      </w:r>
    </w:p>
    <w:p w:rsidR="00621ACA" w:rsidRPr="00621ACA" w:rsidRDefault="00621ACA" w:rsidP="00621ACA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>«За экологическую ответственность»</w:t>
      </w: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621ACA" w:rsidRPr="00621ACA" w:rsidRDefault="00621ACA" w:rsidP="00621ACA">
      <w:pPr>
        <w:ind w:left="426" w:hanging="426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*Приложение: Ориентиры по Целям </w:t>
      </w:r>
      <w:proofErr w:type="gramStart"/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устойчивого</w:t>
      </w:r>
      <w:proofErr w:type="gramEnd"/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развития (ЦУР 2030), </w:t>
      </w:r>
    </w:p>
    <w:p w:rsidR="00621ACA" w:rsidRPr="00621ACA" w:rsidRDefault="00621ACA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>которые</w:t>
      </w:r>
      <w:proofErr w:type="gramEnd"/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могут соответствовать номинациям Конкурса </w:t>
      </w:r>
    </w:p>
    <w:p w:rsidR="00E23291" w:rsidRDefault="00621ACA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>(для выбора компаний с учетом направленности заявки).</w:t>
      </w: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035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lastRenderedPageBreak/>
        <w:t xml:space="preserve">Приложение к номинациям </w:t>
      </w: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356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Ориентиры по Целям устойчивого развития (ЦУР 2030), которые могут соответствовать номинациям Конкурса /</w:t>
      </w:r>
      <w:r w:rsidRPr="0003565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для выбора компаний с учетом направленности заявки</w:t>
      </w:r>
    </w:p>
    <w:p w:rsidR="0003565E" w:rsidRPr="0003565E" w:rsidRDefault="0003565E" w:rsidP="0003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585" w:type="dxa"/>
        <w:tblInd w:w="103" w:type="dxa"/>
        <w:tblLook w:val="04A0"/>
      </w:tblPr>
      <w:tblGrid>
        <w:gridCol w:w="642"/>
        <w:gridCol w:w="3500"/>
        <w:gridCol w:w="10904"/>
      </w:tblGrid>
      <w:tr w:rsidR="0003565E" w:rsidRPr="0003565E" w:rsidTr="00844111">
        <w:trPr>
          <w:trHeight w:val="46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 Номинации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ЦУР 2030 для выбора компаний с учетом </w:t>
            </w:r>
          </w:p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направленности заявки</w:t>
            </w:r>
          </w:p>
        </w:tc>
      </w:tr>
      <w:tr w:rsidR="0003565E" w:rsidRPr="0003565E" w:rsidTr="00844111">
        <w:trPr>
          <w:trHeight w:val="1089"/>
        </w:trPr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«За динамичное развитие бизнеса» </w:t>
            </w:r>
          </w:p>
        </w:tc>
        <w:tc>
          <w:tcPr>
            <w:tcW w:w="64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-120650</wp:posOffset>
                  </wp:positionV>
                  <wp:extent cx="495300" cy="495300"/>
                  <wp:effectExtent l="0" t="0" r="0" b="0"/>
                  <wp:wrapNone/>
                  <wp:docPr id="2" name="Рисунок 69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http://www.un.org/sustainabledevelopment/ru/wp-content/uploads/sites/5/2015/06/R_SDG_Icons-01-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-123825</wp:posOffset>
                  </wp:positionV>
                  <wp:extent cx="409575" cy="495300"/>
                  <wp:effectExtent l="0" t="0" r="9525" b="0"/>
                  <wp:wrapNone/>
                  <wp:docPr id="22" name="Рисунок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-129540</wp:posOffset>
                  </wp:positionV>
                  <wp:extent cx="457200" cy="495300"/>
                  <wp:effectExtent l="0" t="0" r="0" b="0"/>
                  <wp:wrapNone/>
                  <wp:docPr id="23" name="Рисунок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-131445</wp:posOffset>
                  </wp:positionV>
                  <wp:extent cx="447675" cy="495300"/>
                  <wp:effectExtent l="0" t="0" r="9525" b="0"/>
                  <wp:wrapNone/>
                  <wp:docPr id="24" name="Рисунок 70" descr="ЦУР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ЦУР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148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«Лучший проект по импортозамещению» 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-571500</wp:posOffset>
                  </wp:positionV>
                  <wp:extent cx="438150" cy="466725"/>
                  <wp:effectExtent l="0" t="0" r="0" b="9525"/>
                  <wp:wrapNone/>
                  <wp:docPr id="25" name="Рисунок 1" descr="ЦУР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ЦУР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-567690</wp:posOffset>
                  </wp:positionV>
                  <wp:extent cx="495300" cy="457200"/>
                  <wp:effectExtent l="0" t="0" r="0" b="0"/>
                  <wp:wrapNone/>
                  <wp:docPr id="26" name="Рисунок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014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вклад в социальное развитие территорий»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71120</wp:posOffset>
                  </wp:positionV>
                  <wp:extent cx="466725" cy="485775"/>
                  <wp:effectExtent l="0" t="0" r="9525" b="9525"/>
                  <wp:wrapNone/>
                  <wp:docPr id="27" name="Рисунок 12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://www.un.org/sustainabledevelopment/ru/wp-content/uploads/sites/5/2015/06/R_SDG_Icons-01-1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69850</wp:posOffset>
                  </wp:positionV>
                  <wp:extent cx="485775" cy="485775"/>
                  <wp:effectExtent l="0" t="0" r="9525" b="9525"/>
                  <wp:wrapNone/>
                  <wp:docPr id="28" name="Рисунок 4" descr="ЦУР 11">
                    <a:hlinkClick xmlns:a="http://schemas.openxmlformats.org/drawingml/2006/main" r:id="rId1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УР 11">
                            <a:hlinkClick r:id="rId1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59690</wp:posOffset>
                  </wp:positionV>
                  <wp:extent cx="438150" cy="485775"/>
                  <wp:effectExtent l="0" t="0" r="0" b="9525"/>
                  <wp:wrapNone/>
                  <wp:docPr id="29" name="Рисунок 3" descr="C:\Users\Kopylovaga\Desktop\R_SDG_Icons-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pylovaga\Desktop\R_SDG_Icons-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57785</wp:posOffset>
                  </wp:positionV>
                  <wp:extent cx="428625" cy="466725"/>
                  <wp:effectExtent l="0" t="0" r="9525" b="9525"/>
                  <wp:wrapNone/>
                  <wp:docPr id="30" name="Рисунок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74930</wp:posOffset>
                  </wp:positionV>
                  <wp:extent cx="447675" cy="466725"/>
                  <wp:effectExtent l="0" t="0" r="9525" b="9525"/>
                  <wp:wrapNone/>
                  <wp:docPr id="31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24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«За высокое качество отчетности в области </w:t>
            </w:r>
            <w:proofErr w:type="gramStart"/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устойчивого</w:t>
            </w:r>
            <w:proofErr w:type="gramEnd"/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развития»</w:t>
            </w:r>
          </w:p>
        </w:tc>
        <w:tc>
          <w:tcPr>
            <w:tcW w:w="6443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115570</wp:posOffset>
                  </wp:positionV>
                  <wp:extent cx="400050" cy="466725"/>
                  <wp:effectExtent l="0" t="0" r="0" b="9525"/>
                  <wp:wrapNone/>
                  <wp:docPr id="32" name="Рисунок 10" descr="ЦУР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ЦУР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107950</wp:posOffset>
                  </wp:positionV>
                  <wp:extent cx="438150" cy="476250"/>
                  <wp:effectExtent l="0" t="0" r="0" b="0"/>
                  <wp:wrapNone/>
                  <wp:docPr id="33" name="Рисунок 5" descr="ЦУР 3">
                    <a:hlinkClick xmlns:a="http://schemas.openxmlformats.org/drawingml/2006/main" r:id="rId18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ЦУР 3">
                            <a:hlinkClick r:id="rId18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3474085</wp:posOffset>
                  </wp:positionH>
                  <wp:positionV relativeFrom="paragraph">
                    <wp:posOffset>117475</wp:posOffset>
                  </wp:positionV>
                  <wp:extent cx="466725" cy="438150"/>
                  <wp:effectExtent l="0" t="0" r="9525" b="0"/>
                  <wp:wrapNone/>
                  <wp:docPr id="34" name="Рисунок 64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://www.un.org/sustainabledevelopment/ru/wp-content/uploads/sites/5/2015/06/R_SDG_Icons-01-1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3007360</wp:posOffset>
                  </wp:positionH>
                  <wp:positionV relativeFrom="paragraph">
                    <wp:posOffset>116840</wp:posOffset>
                  </wp:positionV>
                  <wp:extent cx="419100" cy="447675"/>
                  <wp:effectExtent l="0" t="0" r="0" b="9525"/>
                  <wp:wrapNone/>
                  <wp:docPr id="35" name="Рисунок 11" descr="http://www.un.org/sustainabledevelopment/ru/wp-content/uploads/sites/5/2015/06/R_SDG_Icons-01-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http://www.un.org/sustainabledevelopment/ru/wp-content/uploads/sites/5/2015/06/R_SDG_Icons-01-1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ru-RU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117475</wp:posOffset>
                  </wp:positionV>
                  <wp:extent cx="466725" cy="466725"/>
                  <wp:effectExtent l="0" t="0" r="9525" b="9525"/>
                  <wp:wrapNone/>
                  <wp:docPr id="36" name="Рисунок 9" descr="ЦУР 11">
                    <a:hlinkClick xmlns:a="http://schemas.openxmlformats.org/drawingml/2006/main" r:id="rId1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УР 11">
                            <a:hlinkClick r:id="rId1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116205</wp:posOffset>
                  </wp:positionV>
                  <wp:extent cx="428625" cy="466725"/>
                  <wp:effectExtent l="0" t="0" r="9525" b="9525"/>
                  <wp:wrapNone/>
                  <wp:docPr id="3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113665</wp:posOffset>
                  </wp:positionV>
                  <wp:extent cx="476250" cy="466725"/>
                  <wp:effectExtent l="0" t="0" r="0" b="9525"/>
                  <wp:wrapNone/>
                  <wp:docPr id="3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104775</wp:posOffset>
                  </wp:positionV>
                  <wp:extent cx="447675" cy="466725"/>
                  <wp:effectExtent l="0" t="0" r="9525" b="9525"/>
                  <wp:wrapNone/>
                  <wp:docPr id="39" name="Рисунок 6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3336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4.1.</w:t>
            </w: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           </w:t>
            </w:r>
          </w:p>
          <w:p w:rsidR="0003565E" w:rsidRPr="0003565E" w:rsidRDefault="0003565E" w:rsidP="000356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качество отражения в отчетности соответствия корпоративных целей, задач и результатов деятельности ЦУР (ООН).</w:t>
            </w:r>
          </w:p>
          <w:p w:rsidR="0003565E" w:rsidRPr="0003565E" w:rsidRDefault="0003565E" w:rsidP="000356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достижения в области охраны труда и здоровья работников»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tbl>
            <w:tblPr>
              <w:tblW w:w="10585" w:type="dxa"/>
              <w:tblInd w:w="103" w:type="dxa"/>
              <w:tblLook w:val="04A0"/>
            </w:tblPr>
            <w:tblGrid>
              <w:gridCol w:w="10585"/>
            </w:tblGrid>
            <w:tr w:rsidR="0003565E" w:rsidRPr="0003565E" w:rsidTr="00844111">
              <w:trPr>
                <w:trHeight w:val="1247"/>
              </w:trPr>
              <w:tc>
                <w:tcPr>
                  <w:tcW w:w="6443" w:type="dxa"/>
                  <w:shd w:val="clear" w:color="auto" w:fill="auto"/>
                  <w:noWrap/>
                  <w:vAlign w:val="center"/>
                  <w:hideMark/>
                </w:tcPr>
                <w:p w:rsidR="0003565E" w:rsidRPr="0003565E" w:rsidRDefault="0003565E" w:rsidP="00035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03565E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lang w:eastAsia="ru-RU"/>
                    </w:rPr>
                    <w:drawing>
                      <wp:anchor distT="0" distB="0" distL="114300" distR="114300" simplePos="0" relativeHeight="251672064" behindDoc="0" locked="0" layoutInCell="1" allowOverlap="1">
                        <wp:simplePos x="0" y="0"/>
                        <wp:positionH relativeFrom="column">
                          <wp:posOffset>401955</wp:posOffset>
                        </wp:positionH>
                        <wp:positionV relativeFrom="paragraph">
                          <wp:posOffset>-240030</wp:posOffset>
                        </wp:positionV>
                        <wp:extent cx="447675" cy="495300"/>
                        <wp:effectExtent l="0" t="0" r="9525" b="0"/>
                        <wp:wrapNone/>
                        <wp:docPr id="40" name="Рисунок 60" descr="ЦУР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Рисунок 20" descr="ЦУР 6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lang w:eastAsia="ru-RU"/>
                    </w:rPr>
                    <w:drawing>
                      <wp:anchor distT="0" distB="0" distL="114300" distR="114300" simplePos="0" relativeHeight="251694592" behindDoc="0" locked="0" layoutInCell="1" allowOverlap="1">
                        <wp:simplePos x="0" y="0"/>
                        <wp:positionH relativeFrom="column">
                          <wp:posOffset>929005</wp:posOffset>
                        </wp:positionH>
                        <wp:positionV relativeFrom="paragraph">
                          <wp:posOffset>-1052830</wp:posOffset>
                        </wp:positionV>
                        <wp:extent cx="476250" cy="485775"/>
                        <wp:effectExtent l="0" t="0" r="0" b="9525"/>
                        <wp:wrapNone/>
                        <wp:docPr id="41" name="Рисунок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95616" behindDoc="0" locked="0" layoutInCell="1" allowOverlap="1">
                        <wp:simplePos x="0" y="0"/>
                        <wp:positionH relativeFrom="column">
                          <wp:posOffset>1452880</wp:posOffset>
                        </wp:positionH>
                        <wp:positionV relativeFrom="paragraph">
                          <wp:posOffset>-1052830</wp:posOffset>
                        </wp:positionV>
                        <wp:extent cx="428625" cy="485775"/>
                        <wp:effectExtent l="0" t="0" r="9525" b="9525"/>
                        <wp:wrapNone/>
                        <wp:docPr id="42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Cs w:val="24"/>
                      <w:lang w:eastAsia="ru-RU"/>
                    </w:rPr>
                    <w:drawing>
                      <wp:anchor distT="0" distB="0" distL="114300" distR="114300" simplePos="0" relativeHeight="251696640" behindDoc="0" locked="0" layoutInCell="1" allowOverlap="1">
                        <wp:simplePos x="0" y="0"/>
                        <wp:positionH relativeFrom="column">
                          <wp:posOffset>1929130</wp:posOffset>
                        </wp:positionH>
                        <wp:positionV relativeFrom="paragraph">
                          <wp:posOffset>-1043305</wp:posOffset>
                        </wp:positionV>
                        <wp:extent cx="485775" cy="485775"/>
                        <wp:effectExtent l="0" t="0" r="9525" b="9525"/>
                        <wp:wrapNone/>
                        <wp:docPr id="43" name="Рисунок 17" descr="ЦУР 11">
                          <a:hlinkClick xmlns:a="http://schemas.openxmlformats.org/drawingml/2006/main" r:id="rId1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ЦУР 11">
                                  <a:hlinkClick r:id="rId1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91520" behindDoc="0" locked="0" layoutInCell="1" allowOverlap="1">
                        <wp:simplePos x="0" y="0"/>
                        <wp:positionH relativeFrom="column">
                          <wp:posOffset>3386455</wp:posOffset>
                        </wp:positionH>
                        <wp:positionV relativeFrom="paragraph">
                          <wp:posOffset>-1043305</wp:posOffset>
                        </wp:positionV>
                        <wp:extent cx="466725" cy="476250"/>
                        <wp:effectExtent l="0" t="0" r="9525" b="0"/>
                        <wp:wrapNone/>
                        <wp:docPr id="44" name="Рисунок 14" descr="http://www.un.org/sustainabledevelopment/ru/wp-content/uploads/sites/5/2015/06/R_SDG_Icons-01-1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8" descr="http://www.un.org/sustainabledevelopment/ru/wp-content/uploads/sites/5/2015/06/R_SDG_Icons-01-17.jpg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lang w:eastAsia="ru-RU"/>
                    </w:rPr>
                    <w:drawing>
                      <wp:anchor distT="0" distB="0" distL="114300" distR="114300" simplePos="0" relativeHeight="251698688" behindDoc="0" locked="0" layoutInCell="1" allowOverlap="1">
                        <wp:simplePos x="0" y="0"/>
                        <wp:positionH relativeFrom="column">
                          <wp:posOffset>2910205</wp:posOffset>
                        </wp:positionH>
                        <wp:positionV relativeFrom="paragraph">
                          <wp:posOffset>-1052830</wp:posOffset>
                        </wp:positionV>
                        <wp:extent cx="419100" cy="495300"/>
                        <wp:effectExtent l="0" t="0" r="0" b="0"/>
                        <wp:wrapNone/>
                        <wp:docPr id="45" name="Рисунок 15" descr="http://www.un.org/sustainabledevelopment/ru/wp-content/uploads/sites/5/2015/06/R_SDG_Icons-01-1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Рисунок 41" descr="http://www.un.org/sustainabledevelopment/ru/wp-content/uploads/sites/5/2015/06/R_SDG_Icons-01-13.jpg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93568" behindDoc="0" locked="0" layoutInCell="1" allowOverlap="1">
                        <wp:simplePos x="0" y="0"/>
                        <wp:positionH relativeFrom="column">
                          <wp:posOffset>395605</wp:posOffset>
                        </wp:positionH>
                        <wp:positionV relativeFrom="paragraph">
                          <wp:posOffset>-1044575</wp:posOffset>
                        </wp:positionV>
                        <wp:extent cx="447675" cy="466725"/>
                        <wp:effectExtent l="0" t="0" r="9525" b="9525"/>
                        <wp:wrapNone/>
                        <wp:docPr id="46" name="Рисунок 20" descr="C:\Users\Kopylovaga\Desktop\R_SDG_Icons-01-04-300x30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 descr="C:\Users\Kopylovaga\Desktop\R_SDG_Icons-01-04-300x300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97664" behindDoc="0" locked="0" layoutInCell="1" allowOverlap="1">
                        <wp:simplePos x="0" y="0"/>
                        <wp:positionH relativeFrom="column">
                          <wp:posOffset>2464435</wp:posOffset>
                        </wp:positionH>
                        <wp:positionV relativeFrom="paragraph">
                          <wp:posOffset>-1035685</wp:posOffset>
                        </wp:positionV>
                        <wp:extent cx="400050" cy="466725"/>
                        <wp:effectExtent l="0" t="0" r="0" b="9525"/>
                        <wp:wrapNone/>
                        <wp:docPr id="47" name="Рисунок 16" descr="ЦУР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Рисунок 25" descr="ЦУР 12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lang w:eastAsia="ru-RU"/>
                    </w:rPr>
                    <w:drawing>
                      <wp:anchor distT="0" distB="0" distL="114300" distR="114300" simplePos="0" relativeHeight="251692544" behindDoc="0" locked="0" layoutInCell="1" allowOverlap="1">
                        <wp:simplePos x="0" y="0"/>
                        <wp:positionH relativeFrom="column">
                          <wp:posOffset>-104140</wp:posOffset>
                        </wp:positionH>
                        <wp:positionV relativeFrom="paragraph">
                          <wp:posOffset>-1047750</wp:posOffset>
                        </wp:positionV>
                        <wp:extent cx="438150" cy="476250"/>
                        <wp:effectExtent l="0" t="0" r="0" b="0"/>
                        <wp:wrapNone/>
                        <wp:docPr id="48" name="Рисунок 13" descr="ЦУР 3">
                          <a:hlinkClick xmlns:a="http://schemas.openxmlformats.org/drawingml/2006/main" r:id="rId18" tgtFrame="&quot;_self&quot;"/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ЦУР 3">
                                  <a:hlinkClick r:id="rId18" tgtFrame="&quot;_self&quot;"/>
                                </pic:cNvPr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-767715</wp:posOffset>
                  </wp:positionV>
                  <wp:extent cx="438150" cy="495300"/>
                  <wp:effectExtent l="0" t="0" r="0" b="0"/>
                  <wp:wrapNone/>
                  <wp:docPr id="59" name="Рисунок 72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http://www.un.org/sustainabledevelopment/ru/wp-content/uploads/sites/5/2015/06/R_SDG_Icons-01-17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-767715</wp:posOffset>
                  </wp:positionV>
                  <wp:extent cx="466725" cy="495300"/>
                  <wp:effectExtent l="0" t="0" r="9525" b="0"/>
                  <wp:wrapNone/>
                  <wp:docPr id="62" name="Рисунок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-758190</wp:posOffset>
                  </wp:positionV>
                  <wp:extent cx="447675" cy="485775"/>
                  <wp:effectExtent l="0" t="0" r="9525" b="9525"/>
                  <wp:wrapNone/>
                  <wp:docPr id="66" name="Рисунок 58" descr="ЦУР 3">
                    <a:hlinkClick xmlns:a="http://schemas.openxmlformats.org/drawingml/2006/main" r:id="rId18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ЦУР 3">
                            <a:hlinkClick r:id="rId18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02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развитие кадрового потенциала»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26670</wp:posOffset>
                  </wp:positionV>
                  <wp:extent cx="438150" cy="447675"/>
                  <wp:effectExtent l="0" t="0" r="0" b="9525"/>
                  <wp:wrapNone/>
                  <wp:docPr id="73" name="Рисунок 54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C:\Users\Kopylovaga\Desktop\R_SDG_Icons-01-04-300x30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27305</wp:posOffset>
                  </wp:positionV>
                  <wp:extent cx="457200" cy="447675"/>
                  <wp:effectExtent l="0" t="0" r="0" b="9525"/>
                  <wp:wrapNone/>
                  <wp:docPr id="74" name="Рисунок 55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http://www.un.org/sustainabledevelopment/ru/wp-content/uploads/sites/5/2015/06/R_SDG_Icons-01-17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23495</wp:posOffset>
                  </wp:positionV>
                  <wp:extent cx="419100" cy="447675"/>
                  <wp:effectExtent l="0" t="0" r="0" b="9525"/>
                  <wp:wrapNone/>
                  <wp:docPr id="75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24130</wp:posOffset>
                  </wp:positionV>
                  <wp:extent cx="438150" cy="447675"/>
                  <wp:effectExtent l="0" t="0" r="0" b="9525"/>
                  <wp:wrapNone/>
                  <wp:docPr id="76" name="Рисунок 56" descr="ЦУР 5">
                    <a:hlinkClick xmlns:a="http://schemas.openxmlformats.org/drawingml/2006/main" r:id="rId35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35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22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экологическую ответственность»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2171065</wp:posOffset>
                  </wp:positionH>
                  <wp:positionV relativeFrom="paragraph">
                    <wp:posOffset>-59690</wp:posOffset>
                  </wp:positionV>
                  <wp:extent cx="447675" cy="466725"/>
                  <wp:effectExtent l="0" t="0" r="9525" b="9525"/>
                  <wp:wrapNone/>
                  <wp:docPr id="77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-69215</wp:posOffset>
                  </wp:positionV>
                  <wp:extent cx="438150" cy="466725"/>
                  <wp:effectExtent l="0" t="0" r="0" b="9525"/>
                  <wp:wrapNone/>
                  <wp:docPr id="78" name="Рисунок 50" descr="http://www.un.org/sustainabledevelopment/ru/wp-content/uploads/sites/5/2015/06/R_SDG_Icons-01-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http://www.un.org/sustainabledevelopment/ru/wp-content/uploads/sites/5/2015/06/R_SDG_Icons-01-14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-78740</wp:posOffset>
                  </wp:positionV>
                  <wp:extent cx="485775" cy="466725"/>
                  <wp:effectExtent l="0" t="0" r="9525" b="9525"/>
                  <wp:wrapNone/>
                  <wp:docPr id="79" name="Рисунок 52" descr="http://www.un.org/sustainabledevelopment/ru/wp-content/uploads/sites/5/2015/06/R_SDG_Icons-01-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http://www.un.org/sustainabledevelopment/ru/wp-content/uploads/sites/5/2015/06/R_SDG_Icons-01-13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-81915</wp:posOffset>
                  </wp:positionV>
                  <wp:extent cx="428625" cy="485775"/>
                  <wp:effectExtent l="0" t="0" r="9525" b="9525"/>
                  <wp:wrapNone/>
                  <wp:docPr id="80" name="Рисунок 49" descr="ЦУР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ЦУР 7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-66675</wp:posOffset>
                  </wp:positionV>
                  <wp:extent cx="447675" cy="466725"/>
                  <wp:effectExtent l="0" t="0" r="9525" b="9525"/>
                  <wp:wrapNone/>
                  <wp:docPr id="81" name="Рисунок 53" descr="ЦУР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 descr="ЦУР 6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565E" w:rsidRPr="0003565E" w:rsidRDefault="0003565E" w:rsidP="00035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565E" w:rsidRPr="0003565E" w:rsidRDefault="0003565E" w:rsidP="0003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Информация по ЦУР 2030 и практикам компаний в области </w:t>
      </w:r>
      <w:proofErr w:type="gramStart"/>
      <w:r w:rsidRPr="0003565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устойчивого</w:t>
      </w:r>
      <w:proofErr w:type="gramEnd"/>
      <w:r w:rsidRPr="0003565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развития:</w:t>
      </w:r>
    </w:p>
    <w:p w:rsidR="0003565E" w:rsidRPr="0003565E" w:rsidRDefault="0003565E" w:rsidP="0003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  <w:r w:rsidRPr="0003565E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ЦУР 2030 и задачи:</w:t>
      </w:r>
    </w:p>
    <w:p w:rsidR="0003565E" w:rsidRPr="0003565E" w:rsidRDefault="0003565E" w:rsidP="0003565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Сайт РСПП: </w:t>
      </w:r>
      <w:hyperlink r:id="rId42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http://рспп.рф/simplepage/894</w:t>
        </w:r>
      </w:hyperlink>
      <w:r w:rsidRPr="0003565E">
        <w:rPr>
          <w:rFonts w:ascii="Times New Roman" w:eastAsia="Times New Roman" w:hAnsi="Times New Roman" w:cs="Times New Roman"/>
          <w:color w:val="0000FF" w:themeColor="hyperlink"/>
          <w:sz w:val="24"/>
          <w:u w:val="single"/>
          <w:lang w:eastAsia="ru-RU"/>
        </w:rPr>
        <w:t xml:space="preserve">; </w:t>
      </w:r>
    </w:p>
    <w:p w:rsidR="0003565E" w:rsidRPr="0003565E" w:rsidRDefault="0003565E" w:rsidP="0003565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</w:t>
      </w:r>
      <w:hyperlink r:id="rId43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http://рспп.рф/simplepage/900</w:t>
        </w:r>
      </w:hyperlink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(документы и публикации по теме)</w:t>
      </w:r>
    </w:p>
    <w:p w:rsidR="0003565E" w:rsidRPr="0003565E" w:rsidRDefault="0003565E" w:rsidP="0003565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Сайт ООН: </w:t>
      </w:r>
      <w:hyperlink r:id="rId44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https://www.un.org</w:t>
        </w:r>
      </w:hyperlink>
    </w:p>
    <w:p w:rsidR="0003565E" w:rsidRPr="0003565E" w:rsidRDefault="0003565E" w:rsidP="000356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Pr="0003565E" w:rsidRDefault="0003565E" w:rsidP="000356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  <w:r w:rsidRPr="0003565E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Практики компаний, ориентированные на определенные ЦУР:</w:t>
      </w:r>
    </w:p>
    <w:p w:rsidR="0003565E" w:rsidRPr="0003565E" w:rsidRDefault="0003565E" w:rsidP="000356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 w:themeColor="hyperlink"/>
          <w:sz w:val="24"/>
          <w:u w:val="single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Сайт РСПП: </w:t>
      </w:r>
      <w:hyperlink r:id="rId45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http://рспп.рф/simplepage/903</w:t>
        </w:r>
      </w:hyperlink>
      <w:r w:rsidRPr="0003565E">
        <w:rPr>
          <w:rFonts w:ascii="Times New Roman" w:eastAsia="Times New Roman" w:hAnsi="Times New Roman" w:cs="Times New Roman"/>
          <w:color w:val="0000FF" w:themeColor="hyperlink"/>
          <w:sz w:val="24"/>
          <w:u w:val="single"/>
          <w:lang w:eastAsia="ru-RU"/>
        </w:rPr>
        <w:t>;</w:t>
      </w:r>
    </w:p>
    <w:p w:rsidR="0003565E" w:rsidRPr="0003565E" w:rsidRDefault="0003565E" w:rsidP="000356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корпоративных практик РСПП «Бизнес и Цели </w:t>
      </w:r>
      <w:proofErr w:type="gramStart"/>
      <w:r w:rsidRPr="00035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Pr="0003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развития», 2018: </w:t>
      </w:r>
      <w:hyperlink r:id="rId46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http://media.rspp.ru/document/1/b/2/b24091d44c9660fcf3a9fdad6551b88f.pdf</w:t>
        </w:r>
      </w:hyperlink>
    </w:p>
    <w:p w:rsidR="0003565E" w:rsidRPr="0003565E" w:rsidRDefault="0003565E" w:rsidP="0003565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</w:pPr>
      <w:r w:rsidRPr="0003565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  <w:lastRenderedPageBreak/>
        <w:t xml:space="preserve">Примеры связи целей, задач и результатов деятельности Компании с ЦУР 2030. </w:t>
      </w:r>
    </w:p>
    <w:p w:rsidR="0003565E" w:rsidRPr="0003565E" w:rsidRDefault="0003565E" w:rsidP="0003565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  <w:t>Компания «Сахали Энерджи»</w:t>
      </w:r>
      <w:r w:rsidRPr="0003565E"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t xml:space="preserve"> 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6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Пример из отчета за 2017 год:</w:t>
      </w:r>
    </w:p>
    <w:tbl>
      <w:tblPr>
        <w:tblStyle w:val="a6"/>
        <w:tblW w:w="10773" w:type="dxa"/>
        <w:tblInd w:w="-459" w:type="dxa"/>
        <w:tblLook w:val="04A0"/>
      </w:tblPr>
      <w:tblGrid>
        <w:gridCol w:w="1418"/>
        <w:gridCol w:w="3902"/>
        <w:gridCol w:w="3044"/>
        <w:gridCol w:w="2409"/>
      </w:tblGrid>
      <w:tr w:rsidR="0003565E" w:rsidRPr="0003565E" w:rsidTr="00844111">
        <w:trPr>
          <w:trHeight w:val="922"/>
        </w:trPr>
        <w:tc>
          <w:tcPr>
            <w:tcW w:w="1418" w:type="dxa"/>
            <w:vAlign w:val="center"/>
          </w:tcPr>
          <w:p w:rsidR="0003565E" w:rsidRPr="0003565E" w:rsidRDefault="0003565E" w:rsidP="0003565E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  <w:t>ЦУР</w:t>
            </w:r>
          </w:p>
        </w:tc>
        <w:tc>
          <w:tcPr>
            <w:tcW w:w="3902" w:type="dxa"/>
            <w:vAlign w:val="center"/>
          </w:tcPr>
          <w:p w:rsidR="0003565E" w:rsidRPr="0003565E" w:rsidRDefault="0003565E" w:rsidP="0003565E">
            <w:pPr>
              <w:ind w:left="33"/>
              <w:jc w:val="center"/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b/>
                <w:szCs w:val="26"/>
              </w:rPr>
              <w:t>Цели и задачи компании</w:t>
            </w:r>
          </w:p>
        </w:tc>
        <w:tc>
          <w:tcPr>
            <w:tcW w:w="3044" w:type="dxa"/>
            <w:vAlign w:val="center"/>
          </w:tcPr>
          <w:p w:rsidR="0003565E" w:rsidRPr="0003565E" w:rsidRDefault="0003565E" w:rsidP="0003565E">
            <w:pPr>
              <w:ind w:left="33"/>
              <w:jc w:val="center"/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b/>
                <w:szCs w:val="26"/>
              </w:rPr>
              <w:t>Направления, программы, проекты (примеры)</w:t>
            </w:r>
          </w:p>
        </w:tc>
        <w:tc>
          <w:tcPr>
            <w:tcW w:w="2409" w:type="dxa"/>
            <w:vAlign w:val="center"/>
          </w:tcPr>
          <w:p w:rsidR="0003565E" w:rsidRPr="0003565E" w:rsidRDefault="0003565E" w:rsidP="0003565E">
            <w:pPr>
              <w:ind w:left="33"/>
              <w:jc w:val="center"/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Документы, в которых отражена позиция компании</w:t>
            </w:r>
          </w:p>
        </w:tc>
      </w:tr>
      <w:tr w:rsidR="0003565E" w:rsidRPr="0003565E" w:rsidTr="00844111">
        <w:trPr>
          <w:trHeight w:val="8592"/>
        </w:trPr>
        <w:tc>
          <w:tcPr>
            <w:tcW w:w="1418" w:type="dxa"/>
          </w:tcPr>
          <w:p w:rsidR="0003565E" w:rsidRPr="0003565E" w:rsidRDefault="0003565E" w:rsidP="0003565E">
            <w:pPr>
              <w:ind w:left="33"/>
              <w:contextualSpacing/>
              <w:jc w:val="both"/>
              <w:rPr>
                <w:rFonts w:ascii="Times New Roman" w:hAnsi="Times New Roman" w:cs="Times New Roman"/>
                <w:noProof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noProof/>
                <w:szCs w:val="26"/>
                <w:lang w:eastAsia="ru-RU"/>
              </w:rPr>
              <w:drawing>
                <wp:inline distT="0" distB="0" distL="0" distR="0">
                  <wp:extent cx="649458" cy="2638425"/>
                  <wp:effectExtent l="0" t="0" r="0" b="0"/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8" cy="264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</w:tcPr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Обеспечение привлекательности и конкурентоспособности компенсационно-социального пакета.</w:t>
            </w:r>
          </w:p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Достижение уровня российского участия на </w:t>
            </w: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уровне</w:t>
            </w:r>
            <w:proofErr w:type="gram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70% за весь срок реализации проекта (согласно СРП).</w:t>
            </w:r>
          </w:p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Вклад в устойчивое развитие регионов присутствия (Сахалинская область).</w:t>
            </w:r>
          </w:p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Эффективное рассмотрение жалоб от заинтересованных сторон с особым вниманием к уязвимым группам.</w:t>
            </w:r>
          </w:p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Эффективная и своевременная оценка воздействия на социальную сферу</w:t>
            </w: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hAnsi="Times New Roman" w:cs="Times New Roman"/>
                <w:noProof/>
                <w:szCs w:val="26"/>
                <w:lang w:eastAsia="ru-RU"/>
              </w:rPr>
            </w:pPr>
          </w:p>
        </w:tc>
        <w:tc>
          <w:tcPr>
            <w:tcW w:w="3044" w:type="dxa"/>
          </w:tcPr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Система оплаты труда и премирования персонала.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Система социальных гарантий, льгот и компенсаций.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Работа с поставщиками. 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Программа развития поставщиков.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Контракты с местными предприятиями.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Финансовые поступления в пользу РФ и Сахалинской области. 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Модернизация инфраструктуры о. Сахалин.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Механизмы рассмотрения жалоб.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Меры по управлению социальным воздействием.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План действий по перемещению.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Практики взаимодействия с коренными малочисленными народами 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noProof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Севера Сахалинской области (согласно Политике по правам человека, коренные народы относятся к уязвимой группе)</w:t>
            </w:r>
          </w:p>
        </w:tc>
        <w:tc>
          <w:tcPr>
            <w:tcW w:w="2409" w:type="dxa"/>
          </w:tcPr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Отчет об устойчивом развитии за 2017 год;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Брошюра «Переселение: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опыт компании «Сахалин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Энерджи</w:t>
            </w:r>
            <w:proofErr w:type="spell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»;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интернет-сайт программы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«План содействия развитию коренных малочисленных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народов Севера </w:t>
            </w: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Сахалинской</w:t>
            </w:r>
            <w:proofErr w:type="gram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области»</w:t>
            </w:r>
          </w:p>
          <w:p w:rsidR="0003565E" w:rsidRPr="0003565E" w:rsidRDefault="0003565E" w:rsidP="0003565E">
            <w:pPr>
              <w:ind w:left="33"/>
              <w:jc w:val="both"/>
              <w:rPr>
                <w:rFonts w:ascii="Times New Roman" w:hAnsi="Times New Roman" w:cs="Times New Roman"/>
                <w:noProof/>
                <w:szCs w:val="26"/>
                <w:lang w:eastAsia="ru-RU"/>
              </w:rPr>
            </w:pPr>
          </w:p>
        </w:tc>
      </w:tr>
    </w:tbl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  <w:t>Компания СУЭК</w:t>
      </w: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 xml:space="preserve"> формулирует свое отношение к ЦУР следующим образом (Отчет об устойчивом развитии за 2016-2017 годы):</w:t>
      </w:r>
    </w:p>
    <w:p w:rsidR="0003565E" w:rsidRPr="0003565E" w:rsidRDefault="0003565E" w:rsidP="00035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«Принцип </w:t>
      </w:r>
      <w:proofErr w:type="gramStart"/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устойчивого</w:t>
      </w:r>
      <w:proofErr w:type="gramEnd"/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развития интегрирован в стратегию СУЭК. Мы нацелены на стабильный рост Компании при обеспечении максимально безопасного производства и сокращении воздействия нашей деятельности на окружающую среду. Неотъемлемой частью этой стратегии является наше участие в социально-экономическом развитии регионов присутствия. Наши приоритеты в области </w:t>
      </w:r>
      <w:proofErr w:type="gramStart"/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устойчивого</w:t>
      </w:r>
      <w:proofErr w:type="gramEnd"/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развития отражают нацеленность Компании на эффективный вклад в социально-экономическое развитие и снижение нагрузки на природную среду»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Компания также выделяет свои Цели и направления Работы. Пример:</w:t>
      </w:r>
    </w:p>
    <w:p w:rsidR="0003565E" w:rsidRPr="0003565E" w:rsidRDefault="0003565E" w:rsidP="000356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ЭКОНОМИЧЕСКИЙ АСПЕКТ (Компания связывает с ЦУР 7)</w:t>
      </w:r>
    </w:p>
    <w:p w:rsidR="0003565E" w:rsidRPr="0003565E" w:rsidRDefault="0003565E" w:rsidP="0003565E">
      <w:pPr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Цели компании:</w:t>
      </w:r>
    </w:p>
    <w:p w:rsidR="0003565E" w:rsidRPr="0003565E" w:rsidRDefault="0003565E" w:rsidP="0003565E">
      <w:pPr>
        <w:numPr>
          <w:ilvl w:val="0"/>
          <w:numId w:val="7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стабильное удовлетворение спроса на  доступные и качественные энергоносители;</w:t>
      </w:r>
    </w:p>
    <w:p w:rsidR="0003565E" w:rsidRPr="0003565E" w:rsidRDefault="0003565E" w:rsidP="0003565E">
      <w:pPr>
        <w:numPr>
          <w:ilvl w:val="0"/>
          <w:numId w:val="7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lastRenderedPageBreak/>
        <w:t xml:space="preserve"> соответствие продукции Компании требованиям экологичных угольных электростанций нового поколения;</w:t>
      </w:r>
    </w:p>
    <w:p w:rsidR="0003565E" w:rsidRPr="0003565E" w:rsidRDefault="0003565E" w:rsidP="0003565E">
      <w:pPr>
        <w:numPr>
          <w:ilvl w:val="0"/>
          <w:numId w:val="7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 xml:space="preserve"> инновационная деятельность</w:t>
      </w:r>
    </w:p>
    <w:p w:rsidR="0003565E" w:rsidRPr="0003565E" w:rsidRDefault="0003565E" w:rsidP="0003565E">
      <w:pPr>
        <w:numPr>
          <w:ilvl w:val="1"/>
          <w:numId w:val="6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Основные направления работы:</w:t>
      </w:r>
    </w:p>
    <w:p w:rsidR="0003565E" w:rsidRPr="0003565E" w:rsidRDefault="0003565E" w:rsidP="0003565E">
      <w:pPr>
        <w:numPr>
          <w:ilvl w:val="0"/>
          <w:numId w:val="8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разработка высококачественных месторождений;</w:t>
      </w:r>
    </w:p>
    <w:p w:rsidR="0003565E" w:rsidRPr="0003565E" w:rsidRDefault="0003565E" w:rsidP="0003565E">
      <w:pPr>
        <w:numPr>
          <w:ilvl w:val="0"/>
          <w:numId w:val="8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модернизация и расширение обогатительных мощностей;</w:t>
      </w:r>
    </w:p>
    <w:p w:rsidR="0003565E" w:rsidRPr="0003565E" w:rsidRDefault="0003565E" w:rsidP="0003565E">
      <w:pPr>
        <w:numPr>
          <w:ilvl w:val="0"/>
          <w:numId w:val="8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развитие собственной транспортно-логистической инфраструктуры</w:t>
      </w:r>
    </w:p>
    <w:p w:rsidR="0003565E" w:rsidRPr="0003565E" w:rsidRDefault="0003565E" w:rsidP="0003565E">
      <w:pPr>
        <w:numPr>
          <w:ilvl w:val="0"/>
          <w:numId w:val="8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внедрение инновационных технологий и повышение производительности труда.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  <w:t>Компания Лукойл</w:t>
      </w: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 xml:space="preserve"> </w:t>
      </w: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в процессе формирования Программы стратегического развития Группы «ЛУКОЙЛ» на 2018–2027 годы определила для себя приоритетные цели в области устойчивого развития:</w:t>
      </w:r>
    </w:p>
    <w:p w:rsidR="0003565E" w:rsidRPr="0003565E" w:rsidRDefault="0003565E" w:rsidP="0003565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Промышленная и экологическая безопасность, надежность и эффективность процессов. Компания связывает эти свои цели с ЦУР ООН (6, 8, 9, 12, 13, 14, 15</w:t>
      </w:r>
      <w:proofErr w:type="gramStart"/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)</w:t>
      </w:r>
      <w:proofErr w:type="gramEnd"/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3565E" w:rsidRPr="0003565E" w:rsidRDefault="0003565E" w:rsidP="0003565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Конкурентоспособность. Компания связывает эти свои цели с ЦУР ООН (7, 9, 12, 17).</w:t>
      </w:r>
    </w:p>
    <w:p w:rsidR="0003565E" w:rsidRPr="0003565E" w:rsidRDefault="0003565E" w:rsidP="0003565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Социальная ответственность, достойный вклад в развитие общества. Компания связывает эти свои цели с ЦУР ООН (4, 8, 9, 10).</w:t>
      </w:r>
    </w:p>
    <w:p w:rsidR="0003565E" w:rsidRPr="0003565E" w:rsidRDefault="0003565E" w:rsidP="00035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По всем Целям компании описаны задачи и ожидаемый результат, а также выделены приоритетные задачи в рамках ЦУР ООН. Например, компания для себя ставит целью: сохранение лидирующих позиций в российской нефтегазовой отрасли по эффективному применению новых технологий; повышение эффективности, сокращение удельного потребления природных ресурсов, материалов и энергии и выделяет конкретные задачи в рамках ЦУР ООН: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03565E" w:rsidRPr="0003565E" w:rsidTr="00844111">
        <w:trPr>
          <w:trHeight w:val="1575"/>
        </w:trPr>
        <w:tc>
          <w:tcPr>
            <w:tcW w:w="5211" w:type="dxa"/>
          </w:tcPr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Задача 7.2. </w:t>
            </w: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К 2030 г. значительно увеличить долю энергии из возобновляемых источников в мировом энергетическом балансе. </w:t>
            </w:r>
          </w:p>
        </w:tc>
        <w:tc>
          <w:tcPr>
            <w:tcW w:w="5103" w:type="dxa"/>
          </w:tcPr>
          <w:p w:rsidR="0003565E" w:rsidRPr="0003565E" w:rsidRDefault="0003565E" w:rsidP="0003565E">
            <w:pPr>
              <w:ind w:left="720" w:firstLine="708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Задача 7.3.</w:t>
            </w: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 2030 г. удвоить глобальный показатель повышения энергоэффективности.</w:t>
            </w: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</w:tbl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3565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ru-RU"/>
        </w:rPr>
        <w:t>Компания СИБУР</w:t>
      </w:r>
      <w:r w:rsidRPr="0003565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выделяет для себя основные направления, связанные с ЦУР ООН. </w:t>
      </w:r>
    </w:p>
    <w:p w:rsidR="0003565E" w:rsidRPr="0003565E" w:rsidRDefault="0003565E" w:rsidP="0003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Пример:</w:t>
      </w:r>
      <w:r w:rsidRPr="0003565E">
        <w:rPr>
          <w:rFonts w:ascii="Times New Roman" w:hAnsi="Times New Roman" w:cs="Times New Roman"/>
          <w:sz w:val="24"/>
          <w:szCs w:val="26"/>
        </w:rPr>
        <w:t xml:space="preserve"> вклад в устойчивое развитие регионов присутствия (связаны с ЦУР 3, 4, 11, 17):</w:t>
      </w:r>
    </w:p>
    <w:p w:rsidR="0003565E" w:rsidRPr="0003565E" w:rsidRDefault="0003565E" w:rsidP="00035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Переход от модели «донор — реципиент» к модели равноправного партнерства</w:t>
      </w:r>
    </w:p>
    <w:p w:rsidR="0003565E" w:rsidRPr="0003565E" w:rsidRDefault="0003565E" w:rsidP="00035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Вовлечение местных жителей в реализацию социально значимых проектов</w:t>
      </w:r>
    </w:p>
    <w:p w:rsidR="0003565E" w:rsidRPr="0003565E" w:rsidRDefault="0003565E" w:rsidP="00035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Повышение устойчивости регионов присутствия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3565E">
        <w:rPr>
          <w:rFonts w:ascii="Times New Roman" w:hAnsi="Times New Roman" w:cs="Times New Roman"/>
          <w:b/>
          <w:sz w:val="24"/>
          <w:szCs w:val="26"/>
          <w:u w:val="single"/>
        </w:rPr>
        <w:t xml:space="preserve">Компания </w:t>
      </w:r>
      <w:proofErr w:type="spellStart"/>
      <w:r w:rsidRPr="0003565E">
        <w:rPr>
          <w:rFonts w:ascii="Times New Roman" w:hAnsi="Times New Roman" w:cs="Times New Roman"/>
          <w:b/>
          <w:sz w:val="24"/>
          <w:szCs w:val="26"/>
          <w:u w:val="single"/>
        </w:rPr>
        <w:t>Росэнергоатом</w:t>
      </w:r>
      <w:proofErr w:type="spellEnd"/>
      <w:r w:rsidRPr="0003565E">
        <w:rPr>
          <w:rFonts w:ascii="Times New Roman" w:hAnsi="Times New Roman" w:cs="Times New Roman"/>
          <w:sz w:val="24"/>
          <w:szCs w:val="26"/>
        </w:rPr>
        <w:t xml:space="preserve"> демонстрирует связь между результатами своей деятельности и ЦУР ООН:</w:t>
      </w: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03565E">
        <w:rPr>
          <w:rFonts w:ascii="Times New Roman" w:hAnsi="Times New Roman" w:cs="Times New Roman"/>
          <w:i/>
          <w:sz w:val="24"/>
          <w:szCs w:val="26"/>
        </w:rPr>
        <w:t>Пример 1</w:t>
      </w:r>
    </w:p>
    <w:tbl>
      <w:tblPr>
        <w:tblStyle w:val="a6"/>
        <w:tblW w:w="0" w:type="auto"/>
        <w:tblLook w:val="04A0"/>
      </w:tblPr>
      <w:tblGrid>
        <w:gridCol w:w="4503"/>
        <w:gridCol w:w="5747"/>
      </w:tblGrid>
      <w:tr w:rsidR="0003565E" w:rsidRPr="0003565E" w:rsidTr="00844111">
        <w:trPr>
          <w:cantSplit/>
        </w:trPr>
        <w:tc>
          <w:tcPr>
            <w:tcW w:w="4503" w:type="dxa"/>
          </w:tcPr>
          <w:p w:rsidR="0003565E" w:rsidRPr="0003565E" w:rsidRDefault="0003565E" w:rsidP="0003565E">
            <w:pPr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03565E">
              <w:rPr>
                <w:rFonts w:ascii="Times New Roman" w:hAnsi="Times New Roman" w:cs="Times New Roman"/>
                <w:szCs w:val="26"/>
              </w:rPr>
              <w:t>Основные результаты 2017 г.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03565E" w:rsidRPr="0003565E" w:rsidRDefault="0003565E" w:rsidP="0003565E">
            <w:pPr>
              <w:ind w:left="65"/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03565E">
              <w:rPr>
                <w:rFonts w:ascii="Times New Roman" w:hAnsi="Times New Roman" w:cs="Times New Roman"/>
                <w:szCs w:val="26"/>
              </w:rPr>
              <w:t>Вклад в достижение ЦУР ООН</w:t>
            </w:r>
          </w:p>
        </w:tc>
      </w:tr>
      <w:tr w:rsidR="0003565E" w:rsidRPr="0003565E" w:rsidTr="00844111">
        <w:trPr>
          <w:cantSplit/>
          <w:trHeight w:val="3678"/>
        </w:trPr>
        <w:tc>
          <w:tcPr>
            <w:tcW w:w="4503" w:type="dxa"/>
            <w:tcBorders>
              <w:right w:val="single" w:sz="4" w:space="0" w:color="auto"/>
            </w:tcBorders>
          </w:tcPr>
          <w:p w:rsidR="0003565E" w:rsidRPr="0003565E" w:rsidRDefault="0003565E" w:rsidP="0003565E">
            <w:pPr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27,89 </w:t>
            </w:r>
            <w:proofErr w:type="spell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Гвт</w:t>
            </w:r>
            <w:proofErr w:type="spell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— (+0,79 ГВт) объем установленной мощности 18,9 % доля выработки электроэнергии на АЭС Концерна от всей выработки в РФ - 202,87 млрд. </w:t>
            </w:r>
            <w:proofErr w:type="spell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Квт</w:t>
            </w:r>
            <w:proofErr w:type="spell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·Ч — (+6,5 </w:t>
            </w:r>
            <w:proofErr w:type="spellStart"/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млрд</w:t>
            </w:r>
            <w:proofErr w:type="spellEnd"/>
            <w:proofErr w:type="gram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кВт·ч) Концерном достигнут очередной рекорд по выработке электроэнергии - 83,29 %.</w:t>
            </w:r>
          </w:p>
          <w:p w:rsidR="0003565E" w:rsidRPr="0003565E" w:rsidRDefault="0003565E" w:rsidP="0003565E">
            <w:pPr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Коэффициент использования установленной мощности - 1,8 млрд. руб. —</w:t>
            </w:r>
          </w:p>
          <w:p w:rsidR="0003565E" w:rsidRPr="0003565E" w:rsidRDefault="0003565E" w:rsidP="0003565E">
            <w:pPr>
              <w:contextualSpacing/>
              <w:rPr>
                <w:rFonts w:ascii="Times New Roman" w:hAnsi="Times New Roman" w:cs="Times New Roman"/>
                <w:szCs w:val="26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объем финансирования НИОКР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5E" w:rsidRPr="0003565E" w:rsidRDefault="0003565E" w:rsidP="0003565E">
            <w:pPr>
              <w:ind w:left="65"/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b/>
                <w:szCs w:val="26"/>
              </w:rPr>
              <w:t>Цель 7.</w:t>
            </w:r>
            <w:r w:rsidRPr="0003565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Обеспечение всеобщего доступа к недорогим, надежным, устойчивым и современным источникам энергии для всех</w:t>
            </w:r>
          </w:p>
          <w:p w:rsidR="0003565E" w:rsidRPr="0003565E" w:rsidRDefault="0003565E" w:rsidP="0003565E">
            <w:pPr>
              <w:ind w:left="65"/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8.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Содействие поступательному, всеохватному и устойчивому экономическому росту, полной и производительной занятости и достойной работе для всех</w:t>
            </w:r>
          </w:p>
          <w:p w:rsidR="0003565E" w:rsidRPr="0003565E" w:rsidRDefault="0003565E" w:rsidP="0003565E">
            <w:pPr>
              <w:ind w:left="65"/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9.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Создание стойкой инфраструктуры, содействие всеохватной и устойчивой индустриализации и инновациям</w:t>
            </w:r>
          </w:p>
          <w:p w:rsidR="0003565E" w:rsidRPr="0003565E" w:rsidRDefault="0003565E" w:rsidP="0003565E">
            <w:pPr>
              <w:ind w:left="65"/>
              <w:contextualSpacing/>
              <w:rPr>
                <w:rFonts w:ascii="Times New Roman" w:hAnsi="Times New Roman" w:cs="Times New Roman"/>
                <w:szCs w:val="26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11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 Обеспечение открытости, безопасности, жизнестойкости и экологической устойчивости городов и населенных пунктов</w:t>
            </w:r>
          </w:p>
        </w:tc>
      </w:tr>
    </w:tbl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03565E">
        <w:rPr>
          <w:rFonts w:ascii="Times New Roman" w:hAnsi="Times New Roman" w:cs="Times New Roman"/>
          <w:i/>
          <w:sz w:val="24"/>
          <w:szCs w:val="26"/>
        </w:rPr>
        <w:t>Пример 2</w:t>
      </w:r>
    </w:p>
    <w:tbl>
      <w:tblPr>
        <w:tblStyle w:val="a6"/>
        <w:tblW w:w="0" w:type="auto"/>
        <w:tblLook w:val="04A0"/>
      </w:tblPr>
      <w:tblGrid>
        <w:gridCol w:w="4503"/>
        <w:gridCol w:w="5747"/>
      </w:tblGrid>
      <w:tr w:rsidR="0003565E" w:rsidRPr="0003565E" w:rsidTr="00844111">
        <w:trPr>
          <w:cantSplit/>
        </w:trPr>
        <w:tc>
          <w:tcPr>
            <w:tcW w:w="4503" w:type="dxa"/>
          </w:tcPr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3 837 млн. руб.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затраты АЭС на охрану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окружающей среды в 2017 году</w:t>
            </w:r>
          </w:p>
          <w:p w:rsidR="0003565E" w:rsidRPr="0003565E" w:rsidRDefault="0003565E" w:rsidP="0003565E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10 712,0 руб.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минимальная заработная плата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работника Концерна в 2017 году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 1 сентября 2017 года (при МРОТ </w:t>
            </w:r>
            <w:proofErr w:type="gramEnd"/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июля 2017 года — 7 800,0 руб.)</w:t>
            </w:r>
            <w:proofErr w:type="gramEnd"/>
          </w:p>
          <w:p w:rsidR="0003565E" w:rsidRPr="0003565E" w:rsidRDefault="0003565E" w:rsidP="0003565E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3 115 027 часов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обучения организовано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для сотрудников Концерна</w:t>
            </w:r>
          </w:p>
          <w:p w:rsidR="0003565E" w:rsidRPr="0003565E" w:rsidRDefault="0003565E" w:rsidP="0003565E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2 645 342 тыс. руб.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направлено на реализацию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социальной политики Концерна</w:t>
            </w:r>
          </w:p>
        </w:tc>
        <w:tc>
          <w:tcPr>
            <w:tcW w:w="5747" w:type="dxa"/>
          </w:tcPr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3.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Обеспечение здорового образа жизни и содействие благополучию для всех в любом возрасте</w:t>
            </w:r>
          </w:p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4.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Обеспечение всеохватного и справедливого качественного образования и поощрение возможности обучения на протяжении всей жизни для всех и достойной работе для всех</w:t>
            </w:r>
          </w:p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6.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Обеспечение наличия и рационального использования водных ресурсов и санитарии для всех</w:t>
            </w:r>
          </w:p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Цель 13. 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Принятие срочных мер по борьбе с изменением климата и его последствиями</w:t>
            </w:r>
          </w:p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Цель 14. 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Сохранение и рациональное использование океанов, морей и морских ресурсов в интересах </w:t>
            </w: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устойчивого</w:t>
            </w:r>
            <w:proofErr w:type="gram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развития</w:t>
            </w:r>
          </w:p>
        </w:tc>
      </w:tr>
    </w:tbl>
    <w:p w:rsidR="0003565E" w:rsidRPr="0003565E" w:rsidRDefault="0003565E" w:rsidP="000356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03565E" w:rsidRPr="0003565E" w:rsidRDefault="0003565E" w:rsidP="00035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3565E">
        <w:rPr>
          <w:rFonts w:ascii="Times New Roman" w:hAnsi="Times New Roman" w:cs="Times New Roman"/>
          <w:sz w:val="24"/>
          <w:szCs w:val="26"/>
        </w:rPr>
        <w:t xml:space="preserve">Другие примеры активной деятельности российских компаний по достижению ЦУР в последнем сборнике корпоративных практик РСПП «Российский бизнес и цели </w:t>
      </w:r>
      <w:proofErr w:type="gramStart"/>
      <w:r w:rsidRPr="0003565E">
        <w:rPr>
          <w:rFonts w:ascii="Times New Roman" w:hAnsi="Times New Roman" w:cs="Times New Roman"/>
          <w:sz w:val="24"/>
          <w:szCs w:val="26"/>
        </w:rPr>
        <w:t>устойчивого</w:t>
      </w:r>
      <w:proofErr w:type="gramEnd"/>
      <w:r w:rsidRPr="0003565E">
        <w:rPr>
          <w:rFonts w:ascii="Times New Roman" w:hAnsi="Times New Roman" w:cs="Times New Roman"/>
          <w:sz w:val="24"/>
          <w:szCs w:val="26"/>
        </w:rPr>
        <w:t xml:space="preserve"> развития», 2018. </w:t>
      </w:r>
    </w:p>
    <w:p w:rsidR="0003565E" w:rsidRPr="0003565E" w:rsidRDefault="0003565E" w:rsidP="000356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565E" w:rsidRPr="00621ACA" w:rsidRDefault="0003565E" w:rsidP="00621ACA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6"/>
        </w:rPr>
      </w:pPr>
    </w:p>
    <w:sectPr w:rsidR="0003565E" w:rsidRPr="00621ACA" w:rsidSect="0003565E">
      <w:pgSz w:w="11906" w:h="16838"/>
      <w:pgMar w:top="851" w:right="567" w:bottom="426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51"/>
    <w:multiLevelType w:val="hybridMultilevel"/>
    <w:tmpl w:val="D19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36B"/>
    <w:multiLevelType w:val="hybridMultilevel"/>
    <w:tmpl w:val="BD9813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8436A"/>
    <w:multiLevelType w:val="hybridMultilevel"/>
    <w:tmpl w:val="9088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64A1"/>
    <w:multiLevelType w:val="hybridMultilevel"/>
    <w:tmpl w:val="6BC0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48A1"/>
    <w:multiLevelType w:val="hybridMultilevel"/>
    <w:tmpl w:val="08BED9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17B686F"/>
    <w:multiLevelType w:val="hybridMultilevel"/>
    <w:tmpl w:val="5F8267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5171B2"/>
    <w:multiLevelType w:val="hybridMultilevel"/>
    <w:tmpl w:val="C908F1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5D5"/>
    <w:rsid w:val="0003565E"/>
    <w:rsid w:val="0009254A"/>
    <w:rsid w:val="000A6A92"/>
    <w:rsid w:val="0015657A"/>
    <w:rsid w:val="0018758D"/>
    <w:rsid w:val="001A2131"/>
    <w:rsid w:val="001A79E6"/>
    <w:rsid w:val="00217399"/>
    <w:rsid w:val="002605D5"/>
    <w:rsid w:val="00314E51"/>
    <w:rsid w:val="00345B20"/>
    <w:rsid w:val="003607F4"/>
    <w:rsid w:val="00496AE0"/>
    <w:rsid w:val="00621ACA"/>
    <w:rsid w:val="00654F5F"/>
    <w:rsid w:val="006E0E4D"/>
    <w:rsid w:val="007A2D19"/>
    <w:rsid w:val="007F2E7F"/>
    <w:rsid w:val="0087264D"/>
    <w:rsid w:val="00883B8B"/>
    <w:rsid w:val="009471CB"/>
    <w:rsid w:val="009B6215"/>
    <w:rsid w:val="00A64DD8"/>
    <w:rsid w:val="00A66E38"/>
    <w:rsid w:val="00AB381B"/>
    <w:rsid w:val="00AC5652"/>
    <w:rsid w:val="00B30757"/>
    <w:rsid w:val="00BA4E4B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3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.org/sustainabledevelopment/ru/issues/prosperity/cities/" TargetMode="External"/><Relationship Id="rId18" Type="http://schemas.openxmlformats.org/officeDocument/2006/relationships/hyperlink" Target="http://www.un.org/sustainabledevelopment/ru/issues/people/health/" TargetMode="External"/><Relationship Id="rId26" Type="http://schemas.openxmlformats.org/officeDocument/2006/relationships/image" Target="media/image20.pn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hyperlink" Target="http://&#1088;&#1089;&#1087;&#1087;.&#1088;&#1092;/simplepage/894" TargetMode="External"/><Relationship Id="rId47" Type="http://schemas.openxmlformats.org/officeDocument/2006/relationships/image" Target="media/image35.png"/><Relationship Id="rId50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1.jpeg"/><Relationship Id="rId46" Type="http://schemas.openxmlformats.org/officeDocument/2006/relationships/hyperlink" Target="http://media.rspp.ru/document/1/b/2/b24091d44c9660fcf3a9fdad6551b88f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yperlink" Target="http://&#1088;&#1089;&#1087;&#1087;.&#1088;&#1092;/simplepage/90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yperlink" Target="https://www.u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hyperlink" Target="http://www.un.org/sustainabledevelopment/ru/issues/people/gender-equality/" TargetMode="External"/><Relationship Id="rId43" Type="http://schemas.openxmlformats.org/officeDocument/2006/relationships/hyperlink" Target="http://&#1088;&#1089;&#1087;&#1087;.&#1088;&#1092;/simplepage/900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3</cp:revision>
  <cp:lastPrinted>2018-10-29T11:56:00Z</cp:lastPrinted>
  <dcterms:created xsi:type="dcterms:W3CDTF">2018-11-15T07:31:00Z</dcterms:created>
  <dcterms:modified xsi:type="dcterms:W3CDTF">2018-11-15T07:48:00Z</dcterms:modified>
</cp:coreProperties>
</file>