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E0" w:rsidRPr="006271E0" w:rsidRDefault="006271E0" w:rsidP="0085309C">
      <w:pPr>
        <w:spacing w:after="0" w:line="240" w:lineRule="auto"/>
        <w:jc w:val="center"/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 w:val="0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5480" cy="731520"/>
            <wp:effectExtent l="0" t="0" r="127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1E0" w:rsidRPr="0085309C" w:rsidRDefault="006271E0" w:rsidP="0085309C">
      <w:pPr>
        <w:spacing w:after="0" w:line="240" w:lineRule="auto"/>
        <w:jc w:val="center"/>
        <w:outlineLvl w:val="0"/>
        <w:rPr>
          <w:rFonts w:eastAsia="Times New Roman"/>
          <w:bCs/>
          <w:color w:val="4D4D4D"/>
          <w:kern w:val="36"/>
          <w:lang w:eastAsia="ru-RU"/>
        </w:rPr>
      </w:pPr>
      <w:r w:rsidRPr="0085309C">
        <w:rPr>
          <w:rFonts w:eastAsia="Times New Roman"/>
          <w:bCs/>
          <w:color w:val="4D4D4D"/>
          <w:kern w:val="36"/>
          <w:lang w:eastAsia="ru-RU"/>
        </w:rPr>
        <w:t>Федеральный закон от 26 июля 2019 г. N 211-ФЗ "О внесении изменений в главы 21 и 25 части второй Налогового кодекса Российской Федерации"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</w:t>
      </w: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Принят</w:t>
      </w:r>
      <w:proofErr w:type="gramEnd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Государственн</w:t>
      </w:r>
      <w:bookmarkStart w:id="0" w:name="_GoBack"/>
      <w:bookmarkEnd w:id="0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ой Думой 16 июля 2019 года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</w:t>
      </w: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Одобрен</w:t>
      </w:r>
      <w:proofErr w:type="gramEnd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Советом Федерации 23 июля 2019 года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Статья 1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Внести в часть вторую Налогового кодекса Российской Федерации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(Собрание законодательства Российской Федерации, 2000, N 32, ст. 3340,</w:t>
      </w:r>
      <w:proofErr w:type="gramEnd"/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3341; 2001, N 1, ст. 18; N 33, ст. 3413; N 53, ст. 5015; 2002, N 22,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2026; N 30, ст. 3027; 2003, N 1, ст. 2; N 28, ст. 2886; 2004, N 27,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2711; N 31, ст. 3231; N 34, ст. 3522, 3524; N 45, ст. 4377; 2005,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24, ст. 2312; N 30, ст. 3129, 3130; 2006, N 10, ст. 1065; N 23,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2382; N 31, ст. 3436; N 45, ст. 4627, 4628; N 50, ст. 5279; 2007,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1, ст. 39; N 21, ст. 2462; N 23, ст. 2691; N 31, ст. 3991; N 45,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5417; N 49, ст. 6071; 2008, N 30, ст. 3614, 3616; N 48, ст. 5504,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5519; N 52, ст. 6237; 2009, N 1, ст. 13; N 29, ст. 3598; N 48, ст. 5731,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5737; N 51, ст. 6155; N 52, ст. 6444, 6455; 2010, N 15, ст. 1737; N 25,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3070; N 31, ст. 4198; N 32, ст. 4298; N 40, ст. 4969; N 45, ст. 5756;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48, ст. 6247; N 49, ст. 6409; 2011, N 1, ст. 7; N 27, ст. 3881; N 29,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4291; N 30, ст. 4583, 4587, 4593; N 45, ст. 6335; N 48, ст. 6729,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6731; N 49, ст. 7014, 7016, 7017, 7043; N 50, ст. 7359; 2012, N 31,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4334; N 41, ст. 5526; N 53, ст. 7596, 7619; 2013, N 19, ст. 2321;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23, ст. 2866, 2889; N 30, ст. 4031, 4048, 4049; N 40, ст. 5037, 5038;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44, ст. 5645; N 48, ст. 6165; N 52, ст. 6985; 2014, N 16, ст. 1835;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23, ст. 2938; N 48, ст. 6647, 6657, 6660, 6661; 2015, N 1, ст. 17, 32;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29, ст. 4340; N 48, ст. 6684, 6687, 6692; 2016, N 1, ст. 16; N 7,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920; N 22, ст. 3092; N 23, ст. 3298; N 26, ст. 3856; N 27, ст. 4175;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49, ст. 6844, 6847; 2017, N 1, ст. 4, 16; N 11, ст. 1534; N 30,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4441, 4448; N 45, ст. 6579; N 47, ст. 6842; N 49, ст. 7307, 7315,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7318, 7320, 7323; 2018, N 1, ст. 50; N 18, ст. 2565, 2568; N 24,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3410; N 32, ст. 5087, 5090, 5094, 5095; N 45, ст. 6828, 6847; N 47,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7135; N 49, ст. 7496; N 53, ст. 8416, 8419; 2019, N 16, ст. 1826;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18, ст. 2225) следующие изменения:</w:t>
      </w:r>
      <w:proofErr w:type="gramEnd"/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Пункт 1 статьи 1 вступает в силу с 1 октября 2019 г.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1) подпункт 17 пункта 2 статьи 146 изложить в следующей редакции: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"17) передача на безвозмездной основе: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собственность некоммерческой организации, </w:t>
      </w: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основными</w:t>
      </w:r>
      <w:proofErr w:type="gramEnd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уставными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целями</w:t>
      </w:r>
      <w:proofErr w:type="gramEnd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которой являются популяризация и проведение чемпионата мира FIA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"Формула-1", объекта недвижимого имущества для проведения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шоссейно-кольцевых автомобильных гонок серии "Формула-1", а также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одновременно с указанным объектом недвижимого имущества </w:t>
      </w: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нематериальных</w:t>
      </w:r>
      <w:proofErr w:type="gramEnd"/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активов и (или) необходимых для обеспечения функционирования указанного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объекта недвижимого имущества объектов инфраструктуры, движимого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имущества;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государственную или муниципальную собственность объекта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недвижимого имущества, предназначенного для проведения </w:t>
      </w: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спортивных</w:t>
      </w:r>
      <w:proofErr w:type="gramEnd"/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мероприятий по конькобежному спорту, а также одновременно с </w:t>
      </w: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указанным</w:t>
      </w:r>
      <w:proofErr w:type="gramEnd"/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объектом недвижимого имущества </w:t>
      </w: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необходимых</w:t>
      </w:r>
      <w:proofErr w:type="gramEnd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для обеспечения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функционирования указанного объекта недвижимого имущества объектов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инфраструктуры, движимого имущества</w:t>
      </w: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;"</w:t>
      </w:r>
      <w:proofErr w:type="gramEnd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;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2) в статье 149: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пункт 2 дополнить подпунктом 36 следующего содержания: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"36) услуг по обращению с твердыми коммунальными отходами,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оказываемых</w:t>
      </w:r>
      <w:proofErr w:type="gramEnd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региональными операторами по обращению с твердыми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коммунальными отходами.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 целях настоящего подпункта к услугам по обращению с </w:t>
      </w: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твердыми</w:t>
      </w:r>
      <w:proofErr w:type="gramEnd"/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коммунальными отходами относятся услуги, в отношении которых органом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исполнительной власти субъекта Российской Федерации, </w:t>
      </w: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осуществляющим</w:t>
      </w:r>
      <w:proofErr w:type="gramEnd"/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государственное регулирование тарифов, либо органом местного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самоуправления, осуществляющим регулирование тарифов (в случае передачи</w:t>
      </w:r>
      <w:proofErr w:type="gramEnd"/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ему соответствующих полномочий законом субъекта Российской Федерации)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(далее в настоящем подпункте - орган регулирования тарифов), утвержден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предельный единый тариф на услуги регионального оператора по обращению </w:t>
      </w: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твердыми коммунальными отходами без учета налога.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Положения настоящего подпункта подлежат применению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налогоплательщиком в течение пяти последовательных календарных лет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начиная с года, в котором введен в действие предельный единый тариф </w:t>
      </w: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</w:t>
      </w:r>
      <w:proofErr w:type="gramEnd"/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услуги регионального оператора по обращению с </w:t>
      </w: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твердыми</w:t>
      </w:r>
      <w:proofErr w:type="gramEnd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коммунальными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отходами без учета налога, вне зависимости от последующего установления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органом регулирования тарифов предельного единого тарифа на услуги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регионального оператора по обращению с твердыми коммунальными отходами </w:t>
      </w: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учетом налога в течение указанного периода</w:t>
      </w: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.";</w:t>
      </w:r>
      <w:proofErr w:type="gramEnd"/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подпункт 29 пункта 3 дополнить словами ", региональных операторов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 обращению с твердыми коммунальными отходами";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3) статью 284 дополнить пунктом 1.12 следующего содержания: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"1.12. Для организаций, которым присвоен статус </w:t>
      </w: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регионального</w:t>
      </w:r>
      <w:proofErr w:type="gramEnd"/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оператора по обращению с твердыми коммунальными отходами в соответствии </w:t>
      </w: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</w:t>
      </w:r>
      <w:proofErr w:type="gramEnd"/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Федеральным законом от 24 июня 1998 года N 89-ФЗ "Об отходах производства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 потребления", законами субъектов Российской Федерации может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устанавливаться налоговая ставка по налогу, подлежащему зачислению </w:t>
      </w: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</w:t>
      </w:r>
      <w:proofErr w:type="gramEnd"/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бюджеты субъектов Российской Федерации, в размере 0 процентов. В случае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принятия субъектом Российской Федерации такого решения налоговая ставка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по налогу, подлежащему зачислению в федеральный бюджет, устанавливается </w:t>
      </w: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</w:t>
      </w:r>
      <w:proofErr w:type="gramEnd"/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размере</w:t>
      </w:r>
      <w:proofErr w:type="gramEnd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0 процентов.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Указанные налоговые ставки применяются к прибыли </w:t>
      </w: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регионального</w:t>
      </w:r>
      <w:proofErr w:type="gramEnd"/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оператора по обращению с твердыми коммунальными отходами от деятельности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в рамках договора на оказание услуг по обращению с </w:t>
      </w: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твердыми</w:t>
      </w:r>
      <w:proofErr w:type="gramEnd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коммунальными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отходами</w:t>
      </w: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.".</w:t>
      </w:r>
      <w:proofErr w:type="gramEnd"/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Статья 2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1. Настоящий Федеральный закон вступает в силу со дня его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официального опубликования, за исключением пункта 1 статьи 1 настоящего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Федерального закона.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2. Пункт 1 статьи 1 настоящего Федерального закона вступает в силу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по </w:t>
      </w: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истечении</w:t>
      </w:r>
      <w:proofErr w:type="gramEnd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одного месяца со дня его официального опубликования, но не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ранее 1-го числа очередного налогового периода по налогу на </w:t>
      </w: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добавленную</w:t>
      </w:r>
      <w:proofErr w:type="gramEnd"/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стоимость.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3. Положения подпункта 36 пункта 2 и подпункта 29 пункта 3 статьи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149 Налогового кодекса Российской Федерации (в редакции настоящего</w:t>
      </w:r>
      <w:proofErr w:type="gramEnd"/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Федерального закона) применяются в отношении операций по реализации услуг</w:t>
      </w:r>
      <w:proofErr w:type="gramEnd"/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по обращению с твердыми коммунальными отходами, </w:t>
      </w: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оказываемых</w:t>
      </w:r>
      <w:proofErr w:type="gramEnd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региональными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операторами по обращению с твердыми коммунальными отходами, по </w:t>
      </w: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предельным</w:t>
      </w:r>
      <w:proofErr w:type="gramEnd"/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единым тарифам, вводимым в действие с 1 января 2020 года.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4. Положения пункта 1.12 статьи 284 Налогового кодекса Российской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Федерации (в редакции настоящего Федерального закона) применяются </w:t>
      </w:r>
      <w:proofErr w:type="gramStart"/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</w:t>
      </w:r>
      <w:proofErr w:type="gramEnd"/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налоговой базе по налогу на прибыль организаций, исчисляемой начиная с 1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января 2020 года.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Москва, Кремль</w:t>
      </w:r>
    </w:p>
    <w:p w:rsidR="006271E0" w:rsidRPr="006271E0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26 июля 2019 года</w:t>
      </w:r>
    </w:p>
    <w:p w:rsidR="00654002" w:rsidRPr="0085309C" w:rsidRDefault="006271E0" w:rsidP="006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val="en-US" w:eastAsia="ru-RU"/>
        </w:rPr>
        <w:t>N</w:t>
      </w:r>
      <w:r w:rsidRPr="0085309C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211-</w:t>
      </w:r>
      <w:r w:rsidRPr="006271E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ФЗ</w:t>
      </w:r>
    </w:p>
    <w:sectPr w:rsidR="00654002" w:rsidRPr="0085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B"/>
    <w:rsid w:val="000E27B6"/>
    <w:rsid w:val="001254C4"/>
    <w:rsid w:val="00211B13"/>
    <w:rsid w:val="002F15B1"/>
    <w:rsid w:val="005876EE"/>
    <w:rsid w:val="006271E0"/>
    <w:rsid w:val="00654002"/>
    <w:rsid w:val="00694551"/>
    <w:rsid w:val="007A168B"/>
    <w:rsid w:val="0085309C"/>
    <w:rsid w:val="00A32C8F"/>
    <w:rsid w:val="00C74D25"/>
    <w:rsid w:val="00D51931"/>
    <w:rsid w:val="00F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68B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68B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1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68B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16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168B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68B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1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68B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A16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3</cp:revision>
  <dcterms:created xsi:type="dcterms:W3CDTF">2019-07-29T16:16:00Z</dcterms:created>
  <dcterms:modified xsi:type="dcterms:W3CDTF">2019-07-29T16:37:00Z</dcterms:modified>
</cp:coreProperties>
</file>