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3D" w:rsidRPr="001543BF" w:rsidRDefault="000A253D" w:rsidP="000A253D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1543BF">
        <w:rPr>
          <w:b/>
          <w:color w:val="1F497D" w:themeColor="text2"/>
          <w:sz w:val="28"/>
          <w:szCs w:val="28"/>
          <w:lang w:eastAsia="ar-SA"/>
        </w:rPr>
        <w:t xml:space="preserve">Информация о деятельности Комиссии РСПП по </w:t>
      </w:r>
      <w:r w:rsidR="00A04BEA" w:rsidRPr="001543BF">
        <w:rPr>
          <w:b/>
          <w:color w:val="1F497D" w:themeColor="text2"/>
          <w:sz w:val="28"/>
          <w:szCs w:val="28"/>
          <w:lang w:eastAsia="ar-SA"/>
        </w:rPr>
        <w:t>безопасности предпринимательской деятельности и негосударственной сфере безопасности</w:t>
      </w:r>
      <w:r w:rsidRPr="001543BF">
        <w:rPr>
          <w:b/>
          <w:color w:val="1F497D" w:themeColor="text2"/>
          <w:sz w:val="28"/>
          <w:szCs w:val="28"/>
          <w:lang w:eastAsia="ar-SA"/>
        </w:rPr>
        <w:t xml:space="preserve"> в 201</w:t>
      </w:r>
      <w:r w:rsidR="00F76516" w:rsidRPr="001543BF">
        <w:rPr>
          <w:b/>
          <w:color w:val="1F497D" w:themeColor="text2"/>
          <w:sz w:val="28"/>
          <w:szCs w:val="28"/>
          <w:lang w:eastAsia="ar-SA"/>
        </w:rPr>
        <w:t>8</w:t>
      </w:r>
      <w:r w:rsidRPr="001543BF">
        <w:rPr>
          <w:b/>
          <w:color w:val="1F497D" w:themeColor="text2"/>
          <w:sz w:val="28"/>
          <w:szCs w:val="28"/>
          <w:lang w:eastAsia="ar-SA"/>
        </w:rPr>
        <w:t xml:space="preserve"> году</w:t>
      </w:r>
      <w:r w:rsidR="001543BF" w:rsidRPr="001543BF">
        <w:rPr>
          <w:b/>
          <w:color w:val="1F497D" w:themeColor="text2"/>
          <w:sz w:val="28"/>
          <w:szCs w:val="28"/>
          <w:lang w:eastAsia="ar-SA"/>
        </w:rPr>
        <w:t xml:space="preserve"> </w:t>
      </w:r>
    </w:p>
    <w:p w:rsidR="000A253D" w:rsidRDefault="000A253D" w:rsidP="000A253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926"/>
        <w:gridCol w:w="3672"/>
        <w:gridCol w:w="3475"/>
        <w:gridCol w:w="3059"/>
      </w:tblGrid>
      <w:tr w:rsidR="000A253D" w:rsidTr="001C06A1">
        <w:tc>
          <w:tcPr>
            <w:tcW w:w="2144" w:type="dxa"/>
            <w:shd w:val="clear" w:color="auto" w:fill="auto"/>
          </w:tcPr>
          <w:p w:rsidR="000A253D" w:rsidRDefault="000A253D" w:rsidP="00CF4A1E">
            <w:r>
              <w:t xml:space="preserve">Количество заседаний Комиссии (в том числе с личным участием председателя), </w:t>
            </w:r>
          </w:p>
          <w:p w:rsidR="000A253D" w:rsidRDefault="000A253D" w:rsidP="00CF4A1E">
            <w:r>
              <w:t>дата проведения</w:t>
            </w:r>
          </w:p>
        </w:tc>
        <w:tc>
          <w:tcPr>
            <w:tcW w:w="2926" w:type="dxa"/>
            <w:shd w:val="clear" w:color="auto" w:fill="auto"/>
          </w:tcPr>
          <w:p w:rsidR="000A253D" w:rsidRDefault="000A253D" w:rsidP="00A04BEA">
            <w:r>
              <w:t>Перечень вопросов, рассмотренных на заседаниях Комиссии</w:t>
            </w:r>
          </w:p>
        </w:tc>
        <w:tc>
          <w:tcPr>
            <w:tcW w:w="3672" w:type="dxa"/>
            <w:shd w:val="clear" w:color="auto" w:fill="auto"/>
          </w:tcPr>
          <w:p w:rsidR="000A253D" w:rsidRDefault="000A253D" w:rsidP="00CF4A1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0A253D" w:rsidRDefault="000A253D" w:rsidP="00CF4A1E">
            <w:r>
              <w:t>реакция органа власти (при наличии)</w:t>
            </w:r>
          </w:p>
        </w:tc>
        <w:tc>
          <w:tcPr>
            <w:tcW w:w="3475" w:type="dxa"/>
            <w:shd w:val="clear" w:color="auto" w:fill="auto"/>
          </w:tcPr>
          <w:p w:rsidR="000A253D" w:rsidRDefault="000A253D" w:rsidP="00A04BEA">
            <w:r>
              <w:t>Основные проекты нормативных правовых актов и стратегических документов в сфере ответственности Комиссии, по которым готовились замечания и предложения и степень их учета</w:t>
            </w:r>
          </w:p>
        </w:tc>
        <w:tc>
          <w:tcPr>
            <w:tcW w:w="3059" w:type="dxa"/>
            <w:shd w:val="clear" w:color="auto" w:fill="auto"/>
          </w:tcPr>
          <w:p w:rsidR="000A253D" w:rsidRDefault="000A253D" w:rsidP="00A04BEA">
            <w:r>
              <w:t>Ключевые  мероприятия, проведенные по инициативе и с поддержкой Комиссии (круглые столы, семинары, конференции и т.д.)</w:t>
            </w:r>
          </w:p>
        </w:tc>
      </w:tr>
      <w:tr w:rsidR="00F4744B" w:rsidTr="00A87CB6">
        <w:tc>
          <w:tcPr>
            <w:tcW w:w="8742" w:type="dxa"/>
            <w:gridSpan w:val="3"/>
            <w:shd w:val="clear" w:color="auto" w:fill="auto"/>
          </w:tcPr>
          <w:p w:rsidR="00F4744B" w:rsidRDefault="00F4744B" w:rsidP="00CF4A1E">
            <w:r>
              <w:t xml:space="preserve">Проведено </w:t>
            </w:r>
            <w:r w:rsidR="00DC2B85">
              <w:t>5</w:t>
            </w:r>
            <w:r>
              <w:t xml:space="preserve"> заседани</w:t>
            </w:r>
            <w:r w:rsidR="00DC2B85">
              <w:t>й</w:t>
            </w:r>
            <w:bookmarkStart w:id="0" w:name="_GoBack"/>
            <w:bookmarkEnd w:id="0"/>
            <w:r>
              <w:t xml:space="preserve"> Комиссии под председательством </w:t>
            </w:r>
            <w:proofErr w:type="spellStart"/>
            <w:r>
              <w:t>Н.Е.Рогожкина</w:t>
            </w:r>
            <w:proofErr w:type="spellEnd"/>
            <w:r>
              <w:t xml:space="preserve"> </w:t>
            </w:r>
          </w:p>
          <w:p w:rsidR="00F4744B" w:rsidRDefault="00F4744B" w:rsidP="00DC2B85"/>
        </w:tc>
        <w:tc>
          <w:tcPr>
            <w:tcW w:w="3475" w:type="dxa"/>
            <w:shd w:val="clear" w:color="auto" w:fill="auto"/>
          </w:tcPr>
          <w:p w:rsidR="00F4744B" w:rsidRDefault="00F4744B" w:rsidP="00A04BEA"/>
        </w:tc>
        <w:tc>
          <w:tcPr>
            <w:tcW w:w="3059" w:type="dxa"/>
            <w:shd w:val="clear" w:color="auto" w:fill="auto"/>
          </w:tcPr>
          <w:p w:rsidR="00F4744B" w:rsidRDefault="00F4744B" w:rsidP="00A04BEA"/>
        </w:tc>
      </w:tr>
      <w:tr w:rsidR="007C65E5" w:rsidTr="001C06A1">
        <w:tc>
          <w:tcPr>
            <w:tcW w:w="2144" w:type="dxa"/>
            <w:shd w:val="clear" w:color="auto" w:fill="auto"/>
          </w:tcPr>
          <w:p w:rsidR="007C65E5" w:rsidRPr="00F4744B" w:rsidRDefault="007C65E5" w:rsidP="004E77C5">
            <w:r w:rsidRPr="004E77C5">
              <w:rPr>
                <w:b/>
              </w:rPr>
              <w:t xml:space="preserve">14 февраля </w:t>
            </w:r>
          </w:p>
        </w:tc>
        <w:tc>
          <w:tcPr>
            <w:tcW w:w="2926" w:type="dxa"/>
            <w:shd w:val="clear" w:color="auto" w:fill="auto"/>
          </w:tcPr>
          <w:p w:rsidR="007C65E5" w:rsidRPr="0034707A" w:rsidRDefault="007C65E5" w:rsidP="0034707A">
            <w:pPr>
              <w:jc w:val="both"/>
            </w:pPr>
            <w:r w:rsidRPr="0034707A">
              <w:t>О состоянии и перспективах развития негосударственной сферы безопасности</w:t>
            </w:r>
          </w:p>
          <w:p w:rsidR="007C65E5" w:rsidRPr="00F4744B" w:rsidRDefault="007C65E5" w:rsidP="00A04BEA"/>
        </w:tc>
        <w:tc>
          <w:tcPr>
            <w:tcW w:w="3672" w:type="dxa"/>
            <w:shd w:val="clear" w:color="auto" w:fill="auto"/>
          </w:tcPr>
          <w:p w:rsidR="007C65E5" w:rsidRPr="00F4744B" w:rsidRDefault="007C65E5" w:rsidP="0034707A">
            <w:pPr>
              <w:jc w:val="both"/>
            </w:pPr>
            <w:r w:rsidRPr="00F4744B">
              <w:t>Рассмотрено состояние и проблемы развития негосударственной сферы безопасности (НСБ).</w:t>
            </w:r>
          </w:p>
          <w:p w:rsidR="007C65E5" w:rsidRPr="00F4744B" w:rsidRDefault="007C65E5" w:rsidP="0034707A">
            <w:pPr>
              <w:jc w:val="both"/>
            </w:pPr>
            <w:r>
              <w:t xml:space="preserve">В соответствии с задачами отрасли </w:t>
            </w:r>
            <w:r w:rsidRPr="00F4744B">
              <w:t>созданы Рабочие группы:</w:t>
            </w:r>
          </w:p>
          <w:p w:rsidR="007C65E5" w:rsidRPr="00F4744B" w:rsidRDefault="007C65E5" w:rsidP="0034707A">
            <w:pPr>
              <w:tabs>
                <w:tab w:val="left" w:pos="175"/>
                <w:tab w:val="left" w:pos="1026"/>
              </w:tabs>
              <w:jc w:val="both"/>
            </w:pPr>
            <w:r w:rsidRPr="00F4744B">
              <w:t xml:space="preserve">-  По актуальным вопросам в сфере </w:t>
            </w:r>
          </w:p>
          <w:p w:rsidR="007C65E5" w:rsidRPr="00F4744B" w:rsidRDefault="007C65E5" w:rsidP="0034707A">
            <w:pPr>
              <w:pStyle w:val="a3"/>
              <w:tabs>
                <w:tab w:val="left" w:pos="33"/>
                <w:tab w:val="left" w:pos="175"/>
              </w:tabs>
              <w:ind w:left="0"/>
              <w:jc w:val="both"/>
            </w:pPr>
            <w:r w:rsidRPr="00F4744B">
              <w:t>обеспечения безопасности предпринимательской деятельности от оружия массового поражения и угроз экологического характера;</w:t>
            </w:r>
          </w:p>
          <w:p w:rsidR="007C65E5" w:rsidRPr="00F4744B" w:rsidRDefault="007C65E5" w:rsidP="0034707A">
            <w:pPr>
              <w:pStyle w:val="a3"/>
              <w:tabs>
                <w:tab w:val="left" w:pos="33"/>
                <w:tab w:val="left" w:pos="175"/>
              </w:tabs>
              <w:ind w:left="0"/>
              <w:jc w:val="both"/>
              <w:rPr>
                <w:bCs/>
              </w:rPr>
            </w:pPr>
            <w:r w:rsidRPr="00F4744B">
              <w:rPr>
                <w:color w:val="463839"/>
              </w:rPr>
              <w:t xml:space="preserve">-  </w:t>
            </w:r>
            <w:r w:rsidRPr="00F4744B">
              <w:rPr>
                <w:bCs/>
              </w:rPr>
              <w:t xml:space="preserve">По актуальным вопросам частной детективной и частной охранной деятельности;  </w:t>
            </w:r>
          </w:p>
          <w:p w:rsidR="007C65E5" w:rsidRPr="00F4744B" w:rsidRDefault="007C65E5" w:rsidP="0034707A">
            <w:pPr>
              <w:tabs>
                <w:tab w:val="left" w:pos="175"/>
                <w:tab w:val="left" w:pos="1026"/>
              </w:tabs>
              <w:jc w:val="both"/>
            </w:pPr>
            <w:r w:rsidRPr="00F4744B">
              <w:rPr>
                <w:bCs/>
              </w:rPr>
              <w:t xml:space="preserve"> - По актуальным вопросам </w:t>
            </w:r>
            <w:r w:rsidRPr="00F4744B">
              <w:t xml:space="preserve">в обеспечении личной безопасности; </w:t>
            </w:r>
          </w:p>
          <w:p w:rsidR="007C65E5" w:rsidRPr="00F4744B" w:rsidRDefault="007C65E5" w:rsidP="0034707A">
            <w:pPr>
              <w:tabs>
                <w:tab w:val="left" w:pos="175"/>
                <w:tab w:val="left" w:pos="1026"/>
              </w:tabs>
              <w:jc w:val="both"/>
              <w:rPr>
                <w:color w:val="000000"/>
              </w:rPr>
            </w:pPr>
            <w:r w:rsidRPr="00F4744B">
              <w:t>- П</w:t>
            </w:r>
            <w:r w:rsidRPr="00F4744B">
              <w:rPr>
                <w:color w:val="000000"/>
              </w:rPr>
              <w:t>о актуальным вопросам развития технических средств безопасности;</w:t>
            </w:r>
          </w:p>
          <w:p w:rsidR="007C65E5" w:rsidRPr="00F4744B" w:rsidRDefault="007C65E5" w:rsidP="0034707A">
            <w:pPr>
              <w:tabs>
                <w:tab w:val="left" w:pos="175"/>
                <w:tab w:val="left" w:pos="1026"/>
              </w:tabs>
              <w:jc w:val="both"/>
              <w:rPr>
                <w:color w:val="000000"/>
              </w:rPr>
            </w:pPr>
            <w:r w:rsidRPr="00F4744B">
              <w:rPr>
                <w:color w:val="000000"/>
              </w:rPr>
              <w:lastRenderedPageBreak/>
              <w:t xml:space="preserve">-  По актуальным вопросам в области транспортной безопасности; </w:t>
            </w:r>
          </w:p>
          <w:p w:rsidR="007C65E5" w:rsidRPr="00F4744B" w:rsidRDefault="007C65E5" w:rsidP="0034707A">
            <w:pPr>
              <w:tabs>
                <w:tab w:val="left" w:pos="175"/>
                <w:tab w:val="left" w:pos="1026"/>
              </w:tabs>
              <w:jc w:val="both"/>
              <w:rPr>
                <w:color w:val="000000"/>
              </w:rPr>
            </w:pPr>
            <w:r w:rsidRPr="00F4744B">
              <w:rPr>
                <w:color w:val="000000"/>
              </w:rPr>
              <w:t xml:space="preserve">- По актуальным вопросам в области обеспечения </w:t>
            </w:r>
            <w:proofErr w:type="spellStart"/>
            <w:proofErr w:type="gramStart"/>
            <w:r w:rsidRPr="00F4744B">
              <w:rPr>
                <w:color w:val="000000"/>
              </w:rPr>
              <w:t>кибер</w:t>
            </w:r>
            <w:proofErr w:type="spellEnd"/>
            <w:r w:rsidRPr="00F4744B">
              <w:rPr>
                <w:color w:val="000000"/>
              </w:rPr>
              <w:t>-безопасности</w:t>
            </w:r>
            <w:proofErr w:type="gramEnd"/>
            <w:r w:rsidRPr="00F4744B">
              <w:rPr>
                <w:color w:val="000000"/>
              </w:rPr>
              <w:t xml:space="preserve">. </w:t>
            </w:r>
          </w:p>
          <w:p w:rsidR="007C65E5" w:rsidRPr="00F4744B" w:rsidRDefault="007C65E5" w:rsidP="00CF4A1E"/>
        </w:tc>
        <w:tc>
          <w:tcPr>
            <w:tcW w:w="3475" w:type="dxa"/>
            <w:vMerge w:val="restart"/>
            <w:shd w:val="clear" w:color="auto" w:fill="auto"/>
          </w:tcPr>
          <w:p w:rsidR="007C65E5" w:rsidRPr="004E77C5" w:rsidRDefault="007C65E5" w:rsidP="00332618">
            <w:pPr>
              <w:pStyle w:val="a3"/>
              <w:numPr>
                <w:ilvl w:val="0"/>
                <w:numId w:val="5"/>
              </w:numPr>
              <w:ind w:left="47"/>
              <w:jc w:val="both"/>
              <w:rPr>
                <w:b/>
              </w:rPr>
            </w:pPr>
            <w:r w:rsidRPr="004E77C5">
              <w:rPr>
                <w:b/>
                <w:color w:val="333333"/>
                <w:shd w:val="clear" w:color="auto" w:fill="FFFFFF"/>
              </w:rPr>
              <w:lastRenderedPageBreak/>
              <w:t xml:space="preserve">Комиссия рассмотрела и готовит предложения по внесению изменений </w:t>
            </w:r>
            <w:proofErr w:type="gramStart"/>
            <w:r w:rsidRPr="004E77C5">
              <w:rPr>
                <w:b/>
                <w:color w:val="333333"/>
                <w:shd w:val="clear" w:color="auto" w:fill="FFFFFF"/>
              </w:rPr>
              <w:t>в</w:t>
            </w:r>
            <w:proofErr w:type="gramEnd"/>
            <w:r w:rsidRPr="004E77C5">
              <w:rPr>
                <w:b/>
                <w:color w:val="333333"/>
                <w:shd w:val="clear" w:color="auto" w:fill="FFFFFF"/>
              </w:rPr>
              <w:t>:</w:t>
            </w:r>
          </w:p>
          <w:p w:rsidR="007C65E5" w:rsidRPr="00332618" w:rsidRDefault="007C65E5" w:rsidP="00332618">
            <w:pPr>
              <w:pStyle w:val="a3"/>
              <w:numPr>
                <w:ilvl w:val="0"/>
                <w:numId w:val="5"/>
              </w:numPr>
              <w:ind w:left="47"/>
              <w:jc w:val="both"/>
            </w:pPr>
            <w:r w:rsidRPr="00332618">
              <w:rPr>
                <w:color w:val="333333"/>
                <w:shd w:val="clear" w:color="auto" w:fill="FFFFFF"/>
              </w:rPr>
              <w:t>-  Федеральный закон № 187-ФЗ от 26.07.2017 года «О безопасности критической информационной инфраструктуры Российской Федерации»;</w:t>
            </w:r>
          </w:p>
          <w:p w:rsidR="007C65E5" w:rsidRPr="00332618" w:rsidRDefault="007C65E5" w:rsidP="00332618">
            <w:pPr>
              <w:ind w:left="47"/>
              <w:jc w:val="both"/>
            </w:pPr>
            <w:r w:rsidRPr="00332618">
              <w:rPr>
                <w:color w:val="000000"/>
              </w:rPr>
              <w:t>- Постановление Правительства РФ от 5 мая 2012 г. № 458 «Об утверждении Правил по обеспечению безопасности и антитеррористической защищенности объектов топливно-энергетического комплекса» на крупных объектах топливно-энергетического комплекса (Инженерно-технические средства охраны, системы мониторинга и контроля;</w:t>
            </w:r>
          </w:p>
          <w:p w:rsidR="007C65E5" w:rsidRDefault="007C65E5" w:rsidP="00332618">
            <w:r w:rsidRPr="00332618">
              <w:rPr>
                <w:color w:val="000000"/>
              </w:rPr>
              <w:lastRenderedPageBreak/>
              <w:t xml:space="preserve"> - 5 п. 1 ст. 427 НК РФ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7C65E5" w:rsidRPr="004E77C5" w:rsidRDefault="007C65E5" w:rsidP="0033261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E77C5">
              <w:rPr>
                <w:b/>
                <w:color w:val="000000"/>
              </w:rPr>
              <w:lastRenderedPageBreak/>
              <w:t xml:space="preserve">При участии Комиссии проведены: </w:t>
            </w:r>
          </w:p>
          <w:p w:rsidR="007C65E5" w:rsidRPr="007C65E5" w:rsidRDefault="007C65E5" w:rsidP="0033261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C65E5">
              <w:rPr>
                <w:color w:val="000000"/>
              </w:rPr>
              <w:t xml:space="preserve"> - семинары для детей и подростков  для получения навыков и знаний в области обеспечения безопасности по месту проживания и учёбы (04 и 13 июля 2018г.,  «Центр поддержки семьи и детства Красносельского района»;</w:t>
            </w:r>
          </w:p>
          <w:p w:rsidR="007C65E5" w:rsidRPr="007C65E5" w:rsidRDefault="007C65E5" w:rsidP="0033261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C65E5">
              <w:rPr>
                <w:color w:val="000000"/>
              </w:rPr>
              <w:t xml:space="preserve"> -  Всероссийская конференция «Безопасность предпринимательской деятельности как важнейший инструмент обеспечения устойчивого развития в современных условиях российской экономики» (.27 сентября 2018 г, Тамбовский  государственный </w:t>
            </w:r>
            <w:r w:rsidRPr="007C65E5">
              <w:rPr>
                <w:color w:val="000000"/>
              </w:rPr>
              <w:lastRenderedPageBreak/>
              <w:t>технический университет);</w:t>
            </w:r>
          </w:p>
          <w:p w:rsidR="007C65E5" w:rsidRPr="007C65E5" w:rsidRDefault="007C65E5" w:rsidP="007C65E5">
            <w:pPr>
              <w:shd w:val="clear" w:color="auto" w:fill="FFFFFF"/>
              <w:jc w:val="both"/>
            </w:pPr>
            <w:r w:rsidRPr="007C65E5">
              <w:rPr>
                <w:color w:val="000000"/>
              </w:rPr>
              <w:t xml:space="preserve"> - семинары </w:t>
            </w:r>
            <w:r w:rsidRPr="007C65E5">
              <w:t>«Правовая безопасность бизнеса».</w:t>
            </w:r>
          </w:p>
          <w:p w:rsidR="007C65E5" w:rsidRPr="007C65E5" w:rsidRDefault="007C65E5" w:rsidP="007C65E5">
            <w:pPr>
              <w:shd w:val="clear" w:color="auto" w:fill="FFFFFF"/>
              <w:jc w:val="both"/>
            </w:pPr>
            <w:r w:rsidRPr="007C65E5">
              <w:t xml:space="preserve"> - </w:t>
            </w:r>
            <w:r>
              <w:t>е</w:t>
            </w:r>
            <w:r w:rsidRPr="007C65E5">
              <w:t>жемесячное проведение Круглых столов по различным темам международной безопасности в ННФ ИБР и Доме общественных организаций г. Москвы.</w:t>
            </w:r>
          </w:p>
          <w:p w:rsidR="007C65E5" w:rsidRPr="007C65E5" w:rsidRDefault="007C65E5" w:rsidP="00332618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:rsidR="007C65E5" w:rsidRPr="007C65E5" w:rsidRDefault="007C65E5" w:rsidP="00A04BEA"/>
        </w:tc>
      </w:tr>
      <w:tr w:rsidR="007C65E5" w:rsidTr="001C06A1">
        <w:tc>
          <w:tcPr>
            <w:tcW w:w="2144" w:type="dxa"/>
            <w:shd w:val="clear" w:color="auto" w:fill="auto"/>
          </w:tcPr>
          <w:p w:rsidR="007C65E5" w:rsidRPr="00F4744B" w:rsidRDefault="007C65E5" w:rsidP="0034707A">
            <w:r w:rsidRPr="004E77C5">
              <w:rPr>
                <w:b/>
              </w:rPr>
              <w:lastRenderedPageBreak/>
              <w:t>27 апреля</w:t>
            </w:r>
            <w:r w:rsidRPr="00F4744B">
              <w:t>.</w:t>
            </w:r>
          </w:p>
          <w:p w:rsidR="007C65E5" w:rsidRPr="00F4744B" w:rsidRDefault="007C65E5" w:rsidP="0034707A"/>
          <w:p w:rsidR="007C65E5" w:rsidRPr="00F4744B" w:rsidRDefault="007C65E5" w:rsidP="00CF4A1E"/>
        </w:tc>
        <w:tc>
          <w:tcPr>
            <w:tcW w:w="2926" w:type="dxa"/>
            <w:shd w:val="clear" w:color="auto" w:fill="auto"/>
          </w:tcPr>
          <w:p w:rsidR="007C65E5" w:rsidRPr="00F4744B" w:rsidRDefault="007C65E5" w:rsidP="00A04BEA">
            <w:r w:rsidRPr="00F4744B">
              <w:t xml:space="preserve">О совместной деятельности с Комитета РСПП по цифровой экономике и Комиссии РСПП по связи и </w:t>
            </w:r>
            <w:proofErr w:type="spellStart"/>
            <w:r w:rsidRPr="00F4744B">
              <w:t>инфомационн</w:t>
            </w:r>
            <w:proofErr w:type="gramStart"/>
            <w:r w:rsidRPr="00F4744B">
              <w:t>о</w:t>
            </w:r>
            <w:proofErr w:type="spellEnd"/>
            <w:r w:rsidRPr="00F4744B">
              <w:t>-</w:t>
            </w:r>
            <w:proofErr w:type="gramEnd"/>
            <w:r w:rsidRPr="00F4744B">
              <w:t xml:space="preserve"> коммуникационным технологиям по проблемам </w:t>
            </w:r>
            <w:proofErr w:type="spellStart"/>
            <w:r w:rsidRPr="00F4744B">
              <w:t>кибербезопасности</w:t>
            </w:r>
            <w:proofErr w:type="spellEnd"/>
            <w:r w:rsidRPr="00F4744B">
              <w:t xml:space="preserve"> и намерениях профильной.</w:t>
            </w:r>
          </w:p>
          <w:p w:rsidR="007C65E5" w:rsidRPr="00F4744B" w:rsidRDefault="007C65E5" w:rsidP="00A04BEA"/>
          <w:p w:rsidR="007C65E5" w:rsidRPr="00F4744B" w:rsidRDefault="007C65E5" w:rsidP="00A04BEA">
            <w:r w:rsidRPr="00F4744B">
              <w:t>О Хартии в сфере охранной деятельности «Совместная политика субъектов НСБ по исключению незаконных действий на рынке профессиональной охраны».</w:t>
            </w:r>
          </w:p>
          <w:p w:rsidR="007C65E5" w:rsidRPr="00F4744B" w:rsidRDefault="007C65E5" w:rsidP="00A04BEA"/>
          <w:p w:rsidR="007C65E5" w:rsidRPr="00F4744B" w:rsidRDefault="007C65E5" w:rsidP="00A04BEA"/>
        </w:tc>
        <w:tc>
          <w:tcPr>
            <w:tcW w:w="3672" w:type="dxa"/>
            <w:shd w:val="clear" w:color="auto" w:fill="auto"/>
          </w:tcPr>
          <w:p w:rsidR="007C65E5" w:rsidRPr="00F4744B" w:rsidRDefault="007C65E5" w:rsidP="00F935AD">
            <w:r w:rsidRPr="00F4744B">
              <w:t xml:space="preserve">Обсуждены и поддержаны предложения Комитета РСПП по цифровой экономике и Комиссии РСПП по связи и </w:t>
            </w:r>
            <w:proofErr w:type="spellStart"/>
            <w:r w:rsidRPr="00F4744B">
              <w:t>инфомационн</w:t>
            </w:r>
            <w:proofErr w:type="gramStart"/>
            <w:r w:rsidRPr="00F4744B">
              <w:t>о</w:t>
            </w:r>
            <w:proofErr w:type="spellEnd"/>
            <w:r w:rsidRPr="00F4744B">
              <w:t>-</w:t>
            </w:r>
            <w:proofErr w:type="gramEnd"/>
            <w:r w:rsidRPr="00F4744B">
              <w:t xml:space="preserve"> коммуникационным технологиям, внесенные в  ФЗ 26.07.2017 №187-ФЗ «О безопасности критической информационной инфраструктуры Российской Федерации», Принято решение  об участии членов комиссии в деятельности других (профильных) рабочих органах РСПП.</w:t>
            </w:r>
          </w:p>
          <w:p w:rsidR="007C65E5" w:rsidRPr="00F4744B" w:rsidRDefault="007C65E5" w:rsidP="00F935AD"/>
          <w:p w:rsidR="007C65E5" w:rsidRPr="00F4744B" w:rsidRDefault="007C65E5" w:rsidP="00F935AD">
            <w:r w:rsidRPr="00F4744B">
              <w:t xml:space="preserve">Комиссия </w:t>
            </w:r>
            <w:proofErr w:type="gramStart"/>
            <w:r w:rsidRPr="00F4744B">
              <w:t>обсудила и одобрила</w:t>
            </w:r>
            <w:proofErr w:type="gramEnd"/>
          </w:p>
          <w:p w:rsidR="007C65E5" w:rsidRPr="00F4744B" w:rsidRDefault="007C65E5" w:rsidP="00F935AD">
            <w:r w:rsidRPr="00F4744B">
              <w:t>проект Хартии в сфере охранной деятельности «Совместная политика субъектов НСБ по исключению незаконных действий на рынке профессиональной охраны».</w:t>
            </w:r>
          </w:p>
          <w:p w:rsidR="007C65E5" w:rsidRPr="00F4744B" w:rsidRDefault="007C65E5" w:rsidP="00F935AD"/>
          <w:p w:rsidR="007C65E5" w:rsidRPr="00F4744B" w:rsidRDefault="007C65E5" w:rsidP="00F935AD">
            <w:r w:rsidRPr="00F4744B">
              <w:t xml:space="preserve"> Её принятие позволит очистить охранный рынок от его недобросовестных участников.</w:t>
            </w:r>
          </w:p>
        </w:tc>
        <w:tc>
          <w:tcPr>
            <w:tcW w:w="3475" w:type="dxa"/>
            <w:vMerge/>
            <w:shd w:val="clear" w:color="auto" w:fill="auto"/>
          </w:tcPr>
          <w:p w:rsidR="007C65E5" w:rsidRDefault="007C65E5" w:rsidP="00A04BEA"/>
        </w:tc>
        <w:tc>
          <w:tcPr>
            <w:tcW w:w="3059" w:type="dxa"/>
            <w:vMerge/>
            <w:shd w:val="clear" w:color="auto" w:fill="auto"/>
          </w:tcPr>
          <w:p w:rsidR="007C65E5" w:rsidRDefault="007C65E5" w:rsidP="00A04BEA"/>
        </w:tc>
      </w:tr>
      <w:tr w:rsidR="007C65E5" w:rsidTr="001C06A1">
        <w:tc>
          <w:tcPr>
            <w:tcW w:w="2144" w:type="dxa"/>
            <w:shd w:val="clear" w:color="auto" w:fill="auto"/>
          </w:tcPr>
          <w:p w:rsidR="007C65E5" w:rsidRPr="00F4744B" w:rsidRDefault="007C65E5" w:rsidP="00F935AD">
            <w:r w:rsidRPr="004E77C5">
              <w:rPr>
                <w:b/>
              </w:rPr>
              <w:t>5 июня</w:t>
            </w:r>
            <w:r w:rsidRPr="00F4744B">
              <w:t xml:space="preserve"> </w:t>
            </w:r>
          </w:p>
          <w:p w:rsidR="007C65E5" w:rsidRPr="00F4744B" w:rsidRDefault="007C65E5" w:rsidP="00CF4A1E"/>
        </w:tc>
        <w:tc>
          <w:tcPr>
            <w:tcW w:w="2926" w:type="dxa"/>
            <w:shd w:val="clear" w:color="auto" w:fill="auto"/>
          </w:tcPr>
          <w:p w:rsidR="007C65E5" w:rsidRPr="00F4744B" w:rsidRDefault="007C65E5" w:rsidP="00622106">
            <w:r w:rsidRPr="00F4744B">
              <w:t xml:space="preserve">О противопожарной ситуации в местах массовых скоплений </w:t>
            </w:r>
            <w:r w:rsidRPr="00F4744B">
              <w:lastRenderedPageBreak/>
              <w:t xml:space="preserve">граждан. </w:t>
            </w:r>
          </w:p>
          <w:p w:rsidR="007C65E5" w:rsidRPr="00F4744B" w:rsidRDefault="007C65E5" w:rsidP="00622106"/>
          <w:p w:rsidR="007C65E5" w:rsidRPr="00F4744B" w:rsidRDefault="007C65E5" w:rsidP="00622106">
            <w:r w:rsidRPr="00F4744B">
              <w:rPr>
                <w:color w:val="000000"/>
              </w:rPr>
              <w:t>О ключевых проблемах в области обеспечения безопасности критической инфраструктуры Российской Федерации</w:t>
            </w:r>
          </w:p>
        </w:tc>
        <w:tc>
          <w:tcPr>
            <w:tcW w:w="3672" w:type="dxa"/>
            <w:shd w:val="clear" w:color="auto" w:fill="auto"/>
          </w:tcPr>
          <w:p w:rsidR="007C65E5" w:rsidRPr="00F4744B" w:rsidRDefault="007C65E5" w:rsidP="00A34491">
            <w:proofErr w:type="gramStart"/>
            <w:r w:rsidRPr="00F4744B">
              <w:lastRenderedPageBreak/>
              <w:t xml:space="preserve">Одобрена деятельность Национального Союза организаций в области </w:t>
            </w:r>
            <w:r w:rsidRPr="00F4744B">
              <w:lastRenderedPageBreak/>
              <w:t xml:space="preserve">обеспечения пожарной безопасности по реализации Основ государственной политики Российской Федерации в области пожарной безопасности на период до 2030 года, а также функционирования Системы добровольной сертификации НСОПБ по оценке компетентности граждан и организаций, осуществляющих работы по подтверждению соответствия требованиям пожарной безопасности объектов защиты и работоспособности систем ППЗ. </w:t>
            </w:r>
            <w:proofErr w:type="gramEnd"/>
          </w:p>
          <w:p w:rsidR="007C65E5" w:rsidRPr="00F4744B" w:rsidRDefault="007C65E5" w:rsidP="00A34491">
            <w:r w:rsidRPr="00F4744B">
              <w:t xml:space="preserve">В адрес региональных отделений </w:t>
            </w:r>
            <w:proofErr w:type="gramStart"/>
            <w:r w:rsidRPr="00F4744B">
              <w:t>подготовлены и направлены</w:t>
            </w:r>
            <w:proofErr w:type="gramEnd"/>
            <w:r w:rsidRPr="00F4744B">
              <w:t xml:space="preserve"> рекомендации по использованию открытых реестров результатов проверки работоспособности ППЗ (исх.№1353/06 от 03.10.2018)</w:t>
            </w:r>
          </w:p>
          <w:p w:rsidR="007C65E5" w:rsidRPr="00F4744B" w:rsidRDefault="007C65E5" w:rsidP="00F4744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4744B">
              <w:t>Обсуждены ключевые проблемы в области обеспечения безопасности критической инфраструктуры Российской Федерации.</w:t>
            </w:r>
          </w:p>
          <w:p w:rsidR="007C65E5" w:rsidRPr="00F4744B" w:rsidRDefault="007C65E5" w:rsidP="00F4744B">
            <w:pPr>
              <w:spacing w:after="200"/>
              <w:jc w:val="both"/>
            </w:pPr>
            <w:r w:rsidRPr="00F4744B">
              <w:rPr>
                <w:rFonts w:eastAsia="Calibri"/>
                <w:lang w:eastAsia="en-US"/>
              </w:rPr>
              <w:t xml:space="preserve">Внесено предложение о рассмотрении  возможности проведения </w:t>
            </w:r>
            <w:r w:rsidRPr="00F4744B">
              <w:t xml:space="preserve">под эгидой РСПП серии обучающих мероприятий/ курсов по </w:t>
            </w:r>
            <w:proofErr w:type="spellStart"/>
            <w:r w:rsidRPr="00F4744B">
              <w:t>кибербезопасности</w:t>
            </w:r>
            <w:proofErr w:type="spellEnd"/>
            <w:r w:rsidRPr="00F4744B">
              <w:t xml:space="preserve"> для российских и зарубежных слушателей (Казахстан, Белоруссия, страны АСЕАН и др.), а также разработки «Дорожной карты» по взаимодействию с международными центрами по компьютерным инцидентам в сфере развития </w:t>
            </w:r>
            <w:proofErr w:type="spellStart"/>
            <w:r w:rsidRPr="00F4744B">
              <w:t>кибердиалога</w:t>
            </w:r>
            <w:proofErr w:type="spellEnd"/>
            <w:r w:rsidRPr="00F4744B">
              <w:t xml:space="preserve"> по каналам профильной Ассоциации ЕАКЭ.</w:t>
            </w:r>
          </w:p>
          <w:p w:rsidR="007C65E5" w:rsidRPr="00F4744B" w:rsidRDefault="007C65E5" w:rsidP="00A34491"/>
          <w:p w:rsidR="007C65E5" w:rsidRPr="00F4744B" w:rsidRDefault="007C65E5" w:rsidP="00A34491"/>
        </w:tc>
        <w:tc>
          <w:tcPr>
            <w:tcW w:w="3475" w:type="dxa"/>
            <w:vMerge/>
            <w:shd w:val="clear" w:color="auto" w:fill="auto"/>
          </w:tcPr>
          <w:p w:rsidR="007C65E5" w:rsidRDefault="007C65E5" w:rsidP="00A04BEA"/>
        </w:tc>
        <w:tc>
          <w:tcPr>
            <w:tcW w:w="3059" w:type="dxa"/>
            <w:vMerge/>
            <w:shd w:val="clear" w:color="auto" w:fill="auto"/>
          </w:tcPr>
          <w:p w:rsidR="007C65E5" w:rsidRDefault="007C65E5" w:rsidP="00A04BEA"/>
        </w:tc>
      </w:tr>
      <w:tr w:rsidR="007C65E5" w:rsidTr="001C06A1">
        <w:tc>
          <w:tcPr>
            <w:tcW w:w="2144" w:type="dxa"/>
            <w:shd w:val="clear" w:color="auto" w:fill="auto"/>
          </w:tcPr>
          <w:p w:rsidR="007C65E5" w:rsidRPr="004E77C5" w:rsidRDefault="007C65E5" w:rsidP="00CF4A1E">
            <w:pPr>
              <w:rPr>
                <w:b/>
              </w:rPr>
            </w:pPr>
            <w:r w:rsidRPr="004E77C5">
              <w:rPr>
                <w:b/>
              </w:rPr>
              <w:lastRenderedPageBreak/>
              <w:t>27 сентября</w:t>
            </w:r>
          </w:p>
          <w:p w:rsidR="007C65E5" w:rsidRPr="004D62B8" w:rsidRDefault="007C65E5" w:rsidP="00CF4A1E">
            <w:r w:rsidRPr="004D62B8">
              <w:t xml:space="preserve">выездное заседание, </w:t>
            </w:r>
            <w:proofErr w:type="spellStart"/>
            <w:r w:rsidRPr="004D62B8">
              <w:t>г</w:t>
            </w:r>
            <w:proofErr w:type="gramStart"/>
            <w:r w:rsidRPr="004D62B8">
              <w:t>.Т</w:t>
            </w:r>
            <w:proofErr w:type="gramEnd"/>
            <w:r w:rsidRPr="004D62B8">
              <w:t>амбов</w:t>
            </w:r>
            <w:proofErr w:type="spellEnd"/>
          </w:p>
          <w:p w:rsidR="007C65E5" w:rsidRDefault="007C65E5" w:rsidP="00CF4A1E"/>
        </w:tc>
        <w:tc>
          <w:tcPr>
            <w:tcW w:w="2926" w:type="dxa"/>
            <w:shd w:val="clear" w:color="auto" w:fill="auto"/>
          </w:tcPr>
          <w:p w:rsidR="007C65E5" w:rsidRDefault="007C65E5" w:rsidP="004D62B8">
            <w:r>
              <w:t>Об осуществлении комплекса мер по безопасности бизнеса для его устойчивого развития.</w:t>
            </w:r>
          </w:p>
        </w:tc>
        <w:tc>
          <w:tcPr>
            <w:tcW w:w="3672" w:type="dxa"/>
            <w:shd w:val="clear" w:color="auto" w:fill="auto"/>
          </w:tcPr>
          <w:p w:rsidR="007C65E5" w:rsidRDefault="007C65E5" w:rsidP="004B65EB">
            <w:pPr>
              <w:rPr>
                <w:bCs/>
                <w:color w:val="463839"/>
              </w:rPr>
            </w:pPr>
            <w:r w:rsidRPr="004D62B8">
              <w:rPr>
                <w:bCs/>
                <w:color w:val="463839"/>
              </w:rPr>
              <w:t xml:space="preserve">Рассмотрены </w:t>
            </w:r>
            <w:r>
              <w:rPr>
                <w:bCs/>
                <w:color w:val="463839"/>
              </w:rPr>
              <w:t xml:space="preserve">основные </w:t>
            </w:r>
            <w:r w:rsidRPr="004D62B8">
              <w:rPr>
                <w:bCs/>
                <w:color w:val="463839"/>
              </w:rPr>
              <w:t>тенденции нарушения правовой безопасности бизнеса</w:t>
            </w:r>
            <w:r>
              <w:rPr>
                <w:bCs/>
                <w:color w:val="463839"/>
              </w:rPr>
              <w:t xml:space="preserve"> по линии:</w:t>
            </w:r>
          </w:p>
          <w:p w:rsidR="007C65E5" w:rsidRDefault="007C65E5" w:rsidP="004B65EB">
            <w:pPr>
              <w:rPr>
                <w:color w:val="463839"/>
              </w:rPr>
            </w:pPr>
            <w:r>
              <w:rPr>
                <w:bCs/>
                <w:color w:val="463839"/>
              </w:rPr>
              <w:t xml:space="preserve"> - </w:t>
            </w:r>
            <w:r w:rsidRPr="004D62B8">
              <w:rPr>
                <w:bCs/>
                <w:color w:val="463839"/>
              </w:rPr>
              <w:t xml:space="preserve"> </w:t>
            </w:r>
            <w:r w:rsidRPr="004D62B8">
              <w:rPr>
                <w:color w:val="463839"/>
              </w:rPr>
              <w:t>ст. 159 УК РФ</w:t>
            </w:r>
            <w:r>
              <w:rPr>
                <w:color w:val="463839"/>
              </w:rPr>
              <w:t xml:space="preserve"> «</w:t>
            </w:r>
            <w:r w:rsidRPr="004D62B8">
              <w:rPr>
                <w:color w:val="463839"/>
              </w:rPr>
              <w:t>Мошенничество</w:t>
            </w:r>
            <w:proofErr w:type="gramStart"/>
            <w:r w:rsidRPr="004D62B8">
              <w:rPr>
                <w:color w:val="463839"/>
              </w:rPr>
              <w:t>»</w:t>
            </w:r>
            <w:r>
              <w:rPr>
                <w:color w:val="463839"/>
              </w:rPr>
              <w:t>(</w:t>
            </w:r>
            <w:proofErr w:type="gramEnd"/>
            <w:r w:rsidRPr="004D62B8">
              <w:rPr>
                <w:color w:val="463839"/>
              </w:rPr>
              <w:t xml:space="preserve"> трактуется широко и позволяет привлекать к уголовной ответственности за нарушения гражданско-правового характер</w:t>
            </w:r>
            <w:r>
              <w:rPr>
                <w:color w:val="463839"/>
              </w:rPr>
              <w:t>а)</w:t>
            </w:r>
            <w:r w:rsidRPr="004D62B8">
              <w:rPr>
                <w:color w:val="463839"/>
              </w:rPr>
              <w:t>;</w:t>
            </w:r>
          </w:p>
          <w:p w:rsidR="007C65E5" w:rsidRDefault="007C65E5" w:rsidP="004B65EB">
            <w:pPr>
              <w:rPr>
                <w:color w:val="463839"/>
              </w:rPr>
            </w:pPr>
            <w:r w:rsidRPr="004D62B8">
              <w:rPr>
                <w:color w:val="463839"/>
              </w:rPr>
              <w:t xml:space="preserve"> </w:t>
            </w:r>
            <w:r>
              <w:rPr>
                <w:color w:val="463839"/>
              </w:rPr>
              <w:t xml:space="preserve">-  </w:t>
            </w:r>
            <w:r w:rsidRPr="004D62B8">
              <w:rPr>
                <w:color w:val="463839"/>
              </w:rPr>
              <w:t>ст. 210 УК РФ «Организация преступного сообщества»</w:t>
            </w:r>
            <w:r>
              <w:rPr>
                <w:color w:val="463839"/>
              </w:rPr>
              <w:t xml:space="preserve"> (</w:t>
            </w:r>
            <w:r w:rsidRPr="004D62B8">
              <w:rPr>
                <w:bCs/>
                <w:color w:val="463839"/>
              </w:rPr>
              <w:t xml:space="preserve">расширяется практика </w:t>
            </w:r>
            <w:r w:rsidRPr="004D62B8">
              <w:rPr>
                <w:color w:val="463839"/>
              </w:rPr>
              <w:t>применения</w:t>
            </w:r>
            <w:r>
              <w:rPr>
                <w:color w:val="463839"/>
              </w:rPr>
              <w:t>);</w:t>
            </w:r>
            <w:r w:rsidRPr="004D62B8">
              <w:rPr>
                <w:color w:val="463839"/>
              </w:rPr>
              <w:t xml:space="preserve"> </w:t>
            </w:r>
          </w:p>
          <w:p w:rsidR="007C65E5" w:rsidRDefault="007C65E5" w:rsidP="004B65EB">
            <w:pPr>
              <w:rPr>
                <w:bCs/>
                <w:color w:val="463839"/>
              </w:rPr>
            </w:pPr>
            <w:r>
              <w:rPr>
                <w:color w:val="463839"/>
              </w:rPr>
              <w:t xml:space="preserve">- </w:t>
            </w:r>
            <w:r w:rsidRPr="004D62B8">
              <w:rPr>
                <w:color w:val="463839"/>
              </w:rPr>
              <w:t>ст.201 УК РФ, 204 УК РФ</w:t>
            </w:r>
            <w:r>
              <w:rPr>
                <w:color w:val="463839"/>
              </w:rPr>
              <w:t xml:space="preserve"> (</w:t>
            </w:r>
            <w:r w:rsidRPr="004D62B8">
              <w:rPr>
                <w:color w:val="463839"/>
              </w:rPr>
              <w:t xml:space="preserve">расширяется практика вменения </w:t>
            </w:r>
            <w:r w:rsidRPr="004D62B8">
              <w:rPr>
                <w:bCs/>
                <w:color w:val="463839"/>
              </w:rPr>
              <w:t>мер</w:t>
            </w:r>
            <w:r>
              <w:rPr>
                <w:bCs/>
                <w:color w:val="463839"/>
              </w:rPr>
              <w:t>ы</w:t>
            </w:r>
            <w:r w:rsidRPr="004D62B8">
              <w:rPr>
                <w:bCs/>
                <w:color w:val="463839"/>
              </w:rPr>
              <w:t xml:space="preserve"> пресечения «содержание под стражей» и повы</w:t>
            </w:r>
            <w:r>
              <w:rPr>
                <w:bCs/>
                <w:color w:val="463839"/>
              </w:rPr>
              <w:t xml:space="preserve">шается </w:t>
            </w:r>
            <w:r w:rsidRPr="004D62B8">
              <w:rPr>
                <w:bCs/>
                <w:color w:val="463839"/>
              </w:rPr>
              <w:t>тяжесть обвинения</w:t>
            </w:r>
            <w:r>
              <w:rPr>
                <w:bCs/>
                <w:color w:val="463839"/>
              </w:rPr>
              <w:t>).</w:t>
            </w:r>
          </w:p>
          <w:p w:rsidR="007C65E5" w:rsidRDefault="007C65E5" w:rsidP="004B65EB">
            <w:pPr>
              <w:pStyle w:val="a4"/>
              <w:jc w:val="both"/>
              <w:rPr>
                <w:bCs/>
                <w:color w:val="463839"/>
              </w:rPr>
            </w:pPr>
            <w:r w:rsidRPr="00332618">
              <w:rPr>
                <w:bCs/>
                <w:color w:val="463839"/>
              </w:rPr>
              <w:t>Внесены предложения о необходимости разработки  законодательного акта об обязательном применении отдельных стандартов для СРО, обеспечивающих охрану объектов социальной инфраструктуры.</w:t>
            </w:r>
          </w:p>
          <w:p w:rsidR="007C65E5" w:rsidRPr="00332618" w:rsidRDefault="007C65E5" w:rsidP="004B65EB">
            <w:pPr>
              <w:pStyle w:val="a4"/>
              <w:jc w:val="both"/>
              <w:rPr>
                <w:color w:val="000000"/>
              </w:rPr>
            </w:pPr>
            <w:r w:rsidRPr="00332618">
              <w:rPr>
                <w:color w:val="000000"/>
              </w:rPr>
              <w:t>Принято решение о подготовке предложений по поддержке малого бизнеса работающего в сфере создания и обслуживания элементов «Умный Город» и «Безопасный город» (по направлениям деятельности Комиссии)</w:t>
            </w:r>
          </w:p>
          <w:p w:rsidR="007C65E5" w:rsidRPr="004D62B8" w:rsidRDefault="007C65E5" w:rsidP="00332618">
            <w:pPr>
              <w:pStyle w:val="a4"/>
              <w:jc w:val="both"/>
            </w:pPr>
          </w:p>
        </w:tc>
        <w:tc>
          <w:tcPr>
            <w:tcW w:w="3475" w:type="dxa"/>
            <w:vMerge/>
            <w:shd w:val="clear" w:color="auto" w:fill="auto"/>
          </w:tcPr>
          <w:p w:rsidR="007C65E5" w:rsidRDefault="007C65E5" w:rsidP="00A04BEA"/>
        </w:tc>
        <w:tc>
          <w:tcPr>
            <w:tcW w:w="3059" w:type="dxa"/>
            <w:vMerge/>
            <w:shd w:val="clear" w:color="auto" w:fill="auto"/>
          </w:tcPr>
          <w:p w:rsidR="007C65E5" w:rsidRDefault="007C65E5" w:rsidP="00A04BEA"/>
        </w:tc>
      </w:tr>
      <w:tr w:rsidR="00DC2B85" w:rsidTr="00DC2B85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85" w:rsidRPr="00DC2B85" w:rsidRDefault="00DC2B85" w:rsidP="005A0A35">
            <w:pPr>
              <w:rPr>
                <w:b/>
              </w:rPr>
            </w:pPr>
            <w:r>
              <w:rPr>
                <w:b/>
              </w:rPr>
              <w:t>11 декабря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85" w:rsidRDefault="00DC2B85" w:rsidP="005A0A35">
            <w:r>
              <w:t>Об итогах работы Комиссии в 2018 году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85" w:rsidRPr="00DC2B85" w:rsidRDefault="00DC2B85" w:rsidP="00DC2B85">
            <w:pPr>
              <w:rPr>
                <w:rFonts w:eastAsiaTheme="minorHAnsi"/>
                <w:lang w:eastAsia="en-US"/>
              </w:rPr>
            </w:pPr>
            <w:r w:rsidRPr="00DC2B85">
              <w:rPr>
                <w:rFonts w:eastAsiaTheme="minorHAnsi"/>
                <w:lang w:eastAsia="en-US"/>
              </w:rPr>
              <w:t xml:space="preserve">Рассмотрены актуальные вопросы </w:t>
            </w:r>
            <w:r w:rsidRPr="00DC2B85">
              <w:rPr>
                <w:rFonts w:eastAsiaTheme="minorHAnsi"/>
                <w:lang w:eastAsia="en-US"/>
              </w:rPr>
              <w:t>в сфере частной охранной деятельности</w:t>
            </w:r>
            <w:r w:rsidRPr="00DC2B85">
              <w:rPr>
                <w:rFonts w:eastAsiaTheme="minorHAnsi"/>
                <w:lang w:eastAsia="en-US"/>
              </w:rPr>
              <w:t xml:space="preserve">, заслушаны отчеты рабочих групп </w:t>
            </w:r>
            <w:r w:rsidRPr="00DC2B85">
              <w:rPr>
                <w:rFonts w:eastAsiaTheme="minorHAnsi"/>
                <w:lang w:eastAsia="en-US"/>
              </w:rPr>
              <w:t>по вопросам частной детективной и частной охранной деятельности, безопасности хозяйствующих объектов и антитеррористической защищенности объектов/территорий, обеспечения безопасности предпринимательской деятельности</w:t>
            </w:r>
            <w:r w:rsidRPr="00DC2B85">
              <w:rPr>
                <w:rFonts w:eastAsiaTheme="minorHAnsi"/>
                <w:lang w:eastAsia="en-US"/>
              </w:rPr>
              <w:t xml:space="preserve"> </w:t>
            </w:r>
            <w:r w:rsidRPr="00DC2B85">
              <w:rPr>
                <w:rFonts w:eastAsiaTheme="minorHAnsi"/>
                <w:lang w:eastAsia="en-US"/>
              </w:rPr>
              <w:t>от оружия массового поражения и угроз экологического характера, создания и внедрения инженерных и технических средств безопасности</w:t>
            </w:r>
            <w:r w:rsidRPr="00DC2B85">
              <w:rPr>
                <w:rFonts w:eastAsiaTheme="minorHAnsi"/>
                <w:lang w:eastAsia="en-US"/>
              </w:rPr>
              <w:t xml:space="preserve">.  </w:t>
            </w:r>
          </w:p>
          <w:p w:rsidR="00DC2B85" w:rsidRPr="00DC2B85" w:rsidRDefault="00DC2B85" w:rsidP="00DC2B85">
            <w:pPr>
              <w:spacing w:after="120"/>
              <w:ind w:firstLine="709"/>
              <w:jc w:val="both"/>
              <w:rPr>
                <w:rFonts w:eastAsiaTheme="minorHAnsi"/>
                <w:lang w:eastAsia="en-US"/>
              </w:rPr>
            </w:pPr>
            <w:r w:rsidRPr="00DC2B85">
              <w:rPr>
                <w:rFonts w:eastAsiaTheme="minorHAnsi"/>
                <w:lang w:eastAsia="en-US"/>
              </w:rPr>
              <w:t xml:space="preserve">По итогам заседания были определены приоритетные направления в работе Комиссии, главная из которых - активизация работы по укреплению взаимодействия с органами государственной, отраслевыми и общественными объединениями.  </w:t>
            </w:r>
          </w:p>
          <w:p w:rsidR="00DC2B85" w:rsidRPr="00DC2B85" w:rsidRDefault="00DC2B85" w:rsidP="00DC2B85">
            <w:pPr>
              <w:rPr>
                <w:bCs/>
                <w:color w:val="463839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DC2B85" w:rsidRDefault="00DC2B85" w:rsidP="005A0A35">
            <w:r>
              <w:t>Основные проекты нормативных правовых актов и стратегических документов в сфере ответственности Комиссии, по которым готовились замечания и предложения и степень их учета</w:t>
            </w:r>
          </w:p>
        </w:tc>
        <w:tc>
          <w:tcPr>
            <w:tcW w:w="3059" w:type="dxa"/>
            <w:vMerge/>
            <w:shd w:val="clear" w:color="auto" w:fill="auto"/>
          </w:tcPr>
          <w:p w:rsidR="00DC2B85" w:rsidRDefault="00DC2B85" w:rsidP="005A0A35">
            <w:r>
              <w:t>Ключевые  мероприятия, проведенные по инициативе и с поддержкой Комиссии (круглые столы, семинары, конференции и т.д.)</w:t>
            </w:r>
          </w:p>
        </w:tc>
      </w:tr>
    </w:tbl>
    <w:p w:rsidR="00BD6D17" w:rsidRDefault="00BD6D17"/>
    <w:p w:rsidR="007C65E5" w:rsidRDefault="007C65E5">
      <w:r>
        <w:t xml:space="preserve">Комиссия </w:t>
      </w:r>
      <w:proofErr w:type="gramStart"/>
      <w:r>
        <w:t>инициировала и приняла</w:t>
      </w:r>
      <w:proofErr w:type="gramEnd"/>
      <w:r>
        <w:t xml:space="preserve"> активное участие в создании Совета по профессиональным квалификациям в негосударственной сфере безопасности</w:t>
      </w:r>
    </w:p>
    <w:sectPr w:rsidR="007C65E5" w:rsidSect="007C65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13"/>
    <w:multiLevelType w:val="hybridMultilevel"/>
    <w:tmpl w:val="D4B47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5A45"/>
    <w:multiLevelType w:val="hybridMultilevel"/>
    <w:tmpl w:val="8586C9AE"/>
    <w:lvl w:ilvl="0" w:tplc="63BECE28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2C5442A2"/>
    <w:multiLevelType w:val="hybridMultilevel"/>
    <w:tmpl w:val="A3E053C0"/>
    <w:lvl w:ilvl="0" w:tplc="AF6C766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16132"/>
    <w:multiLevelType w:val="hybridMultilevel"/>
    <w:tmpl w:val="F6ACD31E"/>
    <w:lvl w:ilvl="0" w:tplc="AA1696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4EE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18ED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5A2F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841B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D06E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1671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DABA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AE65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0307E78"/>
    <w:multiLevelType w:val="hybridMultilevel"/>
    <w:tmpl w:val="664E14C8"/>
    <w:lvl w:ilvl="0" w:tplc="C164D2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6809E6"/>
    <w:multiLevelType w:val="hybridMultilevel"/>
    <w:tmpl w:val="8586C9AE"/>
    <w:lvl w:ilvl="0" w:tplc="63BECE28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670E4459"/>
    <w:multiLevelType w:val="hybridMultilevel"/>
    <w:tmpl w:val="D62262F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7917BD9"/>
    <w:multiLevelType w:val="hybridMultilevel"/>
    <w:tmpl w:val="BC3AA5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D"/>
    <w:rsid w:val="000964EF"/>
    <w:rsid w:val="000A253D"/>
    <w:rsid w:val="00131F4D"/>
    <w:rsid w:val="001512B5"/>
    <w:rsid w:val="00153391"/>
    <w:rsid w:val="001543BF"/>
    <w:rsid w:val="0016659E"/>
    <w:rsid w:val="001C06A1"/>
    <w:rsid w:val="001C1538"/>
    <w:rsid w:val="002B5F17"/>
    <w:rsid w:val="0030435E"/>
    <w:rsid w:val="00332618"/>
    <w:rsid w:val="00340A95"/>
    <w:rsid w:val="0034707A"/>
    <w:rsid w:val="00355BA6"/>
    <w:rsid w:val="004234D1"/>
    <w:rsid w:val="00471A98"/>
    <w:rsid w:val="004B013E"/>
    <w:rsid w:val="004B65EB"/>
    <w:rsid w:val="004D62B8"/>
    <w:rsid w:val="004E3DE0"/>
    <w:rsid w:val="004E77C5"/>
    <w:rsid w:val="005168C0"/>
    <w:rsid w:val="00534D34"/>
    <w:rsid w:val="00622106"/>
    <w:rsid w:val="006C2F0A"/>
    <w:rsid w:val="00701091"/>
    <w:rsid w:val="007345DB"/>
    <w:rsid w:val="007C65E5"/>
    <w:rsid w:val="007E5786"/>
    <w:rsid w:val="00853506"/>
    <w:rsid w:val="00990CC1"/>
    <w:rsid w:val="009954A4"/>
    <w:rsid w:val="00A04BEA"/>
    <w:rsid w:val="00A34491"/>
    <w:rsid w:val="00A55CBD"/>
    <w:rsid w:val="00A94611"/>
    <w:rsid w:val="00AB5F40"/>
    <w:rsid w:val="00AE6B60"/>
    <w:rsid w:val="00BC3CAF"/>
    <w:rsid w:val="00BD6D17"/>
    <w:rsid w:val="00D41C94"/>
    <w:rsid w:val="00D576E1"/>
    <w:rsid w:val="00D71D3A"/>
    <w:rsid w:val="00DB08BA"/>
    <w:rsid w:val="00DC2B85"/>
    <w:rsid w:val="00E06345"/>
    <w:rsid w:val="00E233DD"/>
    <w:rsid w:val="00E75551"/>
    <w:rsid w:val="00E94CC9"/>
    <w:rsid w:val="00EB2135"/>
    <w:rsid w:val="00EC5ED2"/>
    <w:rsid w:val="00F063D5"/>
    <w:rsid w:val="00F4744B"/>
    <w:rsid w:val="00F76516"/>
    <w:rsid w:val="00F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43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43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Николаева Татьяна Николаевна</cp:lastModifiedBy>
  <cp:revision>5</cp:revision>
  <cp:lastPrinted>2018-11-01T06:18:00Z</cp:lastPrinted>
  <dcterms:created xsi:type="dcterms:W3CDTF">2018-11-27T15:04:00Z</dcterms:created>
  <dcterms:modified xsi:type="dcterms:W3CDTF">2019-01-16T07:08:00Z</dcterms:modified>
</cp:coreProperties>
</file>