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F1" w:rsidRDefault="005467F1" w:rsidP="005467F1">
      <w:pPr>
        <w:tabs>
          <w:tab w:val="left" w:pos="459"/>
        </w:tabs>
        <w:spacing w:after="80" w:line="240" w:lineRule="auto"/>
        <w:ind w:left="-567" w:firstLine="4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работе</w:t>
      </w:r>
      <w:r w:rsidRPr="00546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0F53">
        <w:rPr>
          <w:rFonts w:ascii="Times New Roman" w:hAnsi="Times New Roman" w:cs="Times New Roman"/>
          <w:b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20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РСПП по текстильной и легкой промышленности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2013 году</w:t>
      </w:r>
    </w:p>
    <w:p w:rsidR="005467F1" w:rsidRDefault="005467F1" w:rsidP="005467F1">
      <w:pPr>
        <w:tabs>
          <w:tab w:val="left" w:pos="459"/>
        </w:tabs>
        <w:spacing w:after="80" w:line="240" w:lineRule="auto"/>
        <w:ind w:left="-567" w:firstLine="4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467F1" w:rsidRPr="00D20F53" w:rsidRDefault="005467F1" w:rsidP="005467F1">
      <w:pPr>
        <w:tabs>
          <w:tab w:val="left" w:pos="459"/>
        </w:tabs>
        <w:spacing w:after="80" w:line="240" w:lineRule="auto"/>
        <w:ind w:left="-567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467F1">
        <w:rPr>
          <w:rFonts w:ascii="Times New Roman" w:hAnsi="Times New Roman" w:cs="Times New Roman"/>
          <w:sz w:val="28"/>
          <w:szCs w:val="28"/>
        </w:rPr>
        <w:t>Комиссией РСПП по текстильной и легкой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bookmarkStart w:id="0" w:name="_GoBack"/>
      <w:bookmarkEnd w:id="0"/>
      <w:r w:rsidRPr="00D20F53">
        <w:rPr>
          <w:rFonts w:ascii="Times New Roman" w:hAnsi="Times New Roman" w:cs="Times New Roman"/>
          <w:sz w:val="28"/>
          <w:szCs w:val="28"/>
        </w:rPr>
        <w:t xml:space="preserve"> проведено два расширенных совместных заседания с Комитетом  по предпринимательству в текстильной и легкой промышленности ТПП РФ. </w:t>
      </w:r>
    </w:p>
    <w:p w:rsidR="005467F1" w:rsidRPr="00D20F53" w:rsidRDefault="005467F1" w:rsidP="005467F1">
      <w:pPr>
        <w:tabs>
          <w:tab w:val="left" w:pos="459"/>
        </w:tabs>
        <w:spacing w:after="80" w:line="240" w:lineRule="auto"/>
        <w:ind w:left="-567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>На заседаниях были обсуждены:</w:t>
      </w:r>
    </w:p>
    <w:p w:rsidR="005467F1" w:rsidRPr="00D20F53" w:rsidRDefault="005467F1" w:rsidP="005467F1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- </w:t>
      </w:r>
      <w:r w:rsidRPr="00D20F53">
        <w:rPr>
          <w:rFonts w:ascii="Times New Roman" w:hAnsi="Times New Roman" w:cs="Times New Roman"/>
          <w:sz w:val="28"/>
          <w:szCs w:val="28"/>
          <w:lang w:eastAsia="ru-RU"/>
        </w:rPr>
        <w:t xml:space="preserve">меры поддержки текстильной и лёгкой промышленности в условиях ВТО.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было отмечено, что либерализация внешней торговли в соответствии с нормами ВТО несет большие риски материальных потерь для российских отраслевых предпринимателей. Для минимизации этих потерь предприятиям текстильной и лёгкой промышленности необходима поддержка (компенсационные меры) со стороны органов исполнительной власти Российской Федерации.</w:t>
      </w:r>
      <w:r w:rsidRPr="00D20F53">
        <w:rPr>
          <w:rFonts w:ascii="Times New Roman" w:hAnsi="Times New Roman" w:cs="Times New Roman"/>
          <w:sz w:val="28"/>
          <w:szCs w:val="28"/>
        </w:rPr>
        <w:t xml:space="preserve"> Членами Комиссии был  одобрен план мер поддержки для предприятий текстильной и лёгкой промышленности в условиях вступления в ВТО и подготовлены  дополнительные  обоснования и предложения к нему. Подготовленные Комиссией предложения направлены в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F1" w:rsidRPr="00D20F53" w:rsidRDefault="005467F1" w:rsidP="005467F1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- вопросы состояния производства химических волокон и нитей в Российской Федерации и перспективы его развития.  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проводилось с приглашением специалистов Российского союза химиков. На заседания было отмечено неудовлетворительное состояние дел в российском производстве химических волокон и нитей, что привело, в свою очередь, к серьёзному дефициту полиэфирных, вискозных и других волокон и нитей на предприятиях текстильной и лёгкой промышленности. Были высказаны конструктивные предложения по созданию новых мощностей и увеличению выпуска химволокон за счёт более эффективного использования имеющихся производственных мощностей. По итогам заседание   </w:t>
      </w:r>
      <w:r w:rsidRPr="00D20F53">
        <w:rPr>
          <w:rFonts w:ascii="Times New Roman" w:hAnsi="Times New Roman" w:cs="Times New Roman"/>
          <w:sz w:val="28"/>
          <w:szCs w:val="28"/>
        </w:rPr>
        <w:t xml:space="preserve">в Экспертный совет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России будут направлены предложения для использования при доработке Стратегии развития химической промышленности РФ на период до 2030 года.</w:t>
      </w:r>
    </w:p>
    <w:p w:rsidR="005467F1" w:rsidRPr="00D20F53" w:rsidRDefault="005467F1" w:rsidP="005467F1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во главе с председателем А.В. </w:t>
      </w:r>
      <w:proofErr w:type="spellStart"/>
      <w:r w:rsidRPr="00D20F53">
        <w:rPr>
          <w:rFonts w:ascii="Times New Roman" w:hAnsi="Times New Roman" w:cs="Times New Roman"/>
          <w:sz w:val="28"/>
          <w:szCs w:val="28"/>
          <w:lang w:eastAsia="ru-RU"/>
        </w:rPr>
        <w:t>Разбродиным</w:t>
      </w:r>
      <w:proofErr w:type="spellEnd"/>
      <w:r w:rsidRPr="00D20F53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 работе совещания по вопросам развития лёгкой промышленности, проводимого Президентом России В.В. Путиным в Вологде. Членами Комиссии совместно с экспертами </w:t>
      </w:r>
      <w:proofErr w:type="spellStart"/>
      <w:r w:rsidRPr="00D20F53">
        <w:rPr>
          <w:rFonts w:ascii="Times New Roman" w:hAnsi="Times New Roman" w:cs="Times New Roman"/>
          <w:sz w:val="28"/>
          <w:szCs w:val="28"/>
          <w:lang w:eastAsia="ru-RU"/>
        </w:rPr>
        <w:t>Союзлегпрома</w:t>
      </w:r>
      <w:proofErr w:type="spellEnd"/>
      <w:r w:rsidRPr="00D20F53">
        <w:rPr>
          <w:rFonts w:ascii="Times New Roman" w:hAnsi="Times New Roman" w:cs="Times New Roman"/>
          <w:sz w:val="28"/>
          <w:szCs w:val="28"/>
          <w:lang w:eastAsia="ru-RU"/>
        </w:rPr>
        <w:t xml:space="preserve"> на совещание был  подготовлен доклад, посвященный проблемам отрасли и возможным путям выхода из кризисной ситуации, в </w:t>
      </w:r>
      <w:proofErr w:type="spellStart"/>
      <w:r w:rsidRPr="00D20F53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20F53">
        <w:rPr>
          <w:rFonts w:ascii="Times New Roman" w:hAnsi="Times New Roman" w:cs="Times New Roman"/>
          <w:sz w:val="28"/>
          <w:szCs w:val="28"/>
          <w:lang w:eastAsia="ru-RU"/>
        </w:rPr>
        <w:t>. с использованием правил ВТО. По итогам совещания были озвучены основные меры государственной поддержки предприятиям ТЛП, даны соответствующие поручения министерствам и ведомствам.</w:t>
      </w:r>
    </w:p>
    <w:p w:rsidR="005467F1" w:rsidRPr="00D20F53" w:rsidRDefault="005467F1" w:rsidP="005467F1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Члены Комиссии приняли активное участие в круглом столе  Госдумы на тему «Последствия присоединения России к ВТО: кто выиграл?». Обмен мнениями был направлен на выработку изменений в действующем законодательстве и механизмов повышения конкурентоспособности реального сектора экономики, в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>. текстильной и легкой промышленности в новых условиях.</w:t>
      </w:r>
    </w:p>
    <w:p w:rsidR="005467F1" w:rsidRPr="00D20F53" w:rsidRDefault="005467F1" w:rsidP="005467F1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Членами </w:t>
      </w:r>
      <w:r w:rsidRPr="00D20F5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0F53">
        <w:rPr>
          <w:rFonts w:ascii="Times New Roman" w:hAnsi="Times New Roman" w:cs="Times New Roman"/>
          <w:sz w:val="28"/>
          <w:szCs w:val="28"/>
        </w:rPr>
        <w:t xml:space="preserve">совместно с экспертами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Союзлегпрома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D20F53">
        <w:rPr>
          <w:rFonts w:ascii="Times New Roman" w:hAnsi="Times New Roman" w:cs="Times New Roman"/>
          <w:sz w:val="28"/>
          <w:szCs w:val="28"/>
        </w:rPr>
        <w:t xml:space="preserve"> обращение в Государственную Думу по корректировке во втором чтении Федерального бюджета на 2014, 2015 и 2016 годы. Основное предложение – предусмотреть  субсидирование не только процентных ставок ЦБ РФ на техническое перевооружение предприятий легкой промышленности, но и прямых затрат предприятий на электроэнергию,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>, транспортировку сырья и материалов, а также транспортировку готовой продукции отечественного производства и ее продвижение внутри страны и за рубежом.</w:t>
      </w:r>
    </w:p>
    <w:p w:rsidR="005467F1" w:rsidRDefault="005467F1" w:rsidP="005467F1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hAnsi="Times New Roman" w:cs="Times New Roman"/>
          <w:sz w:val="28"/>
          <w:szCs w:val="28"/>
        </w:rPr>
        <w:t>Члены Комиссии приняли активное участие в подготовке и проведении 40-ой  и 41-ой  Ф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оптовых ярмарок  товаров и оборудования текстильной и легкой промышленности «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Текстильлегпром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2D5A" w:rsidRDefault="005467F1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F1"/>
    <w:rsid w:val="004E305E"/>
    <w:rsid w:val="005467F1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2014-01-21T07:20:00Z</dcterms:created>
  <dcterms:modified xsi:type="dcterms:W3CDTF">2014-01-21T07:23:00Z</dcterms:modified>
</cp:coreProperties>
</file>