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4" w:rsidRDefault="003E1C64" w:rsidP="00B0080A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5EB" w:rsidRPr="003E1C64" w:rsidRDefault="00712FB3" w:rsidP="00B0080A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85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83496E" w:rsidRPr="00341C8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83496E" w:rsidRPr="003E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7F8" w:rsidRDefault="0083496E" w:rsidP="00DF67F8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64">
        <w:rPr>
          <w:rFonts w:ascii="Times New Roman" w:hAnsi="Times New Roman" w:cs="Times New Roman"/>
          <w:b/>
          <w:sz w:val="28"/>
          <w:szCs w:val="28"/>
        </w:rPr>
        <w:t>«</w:t>
      </w:r>
      <w:r w:rsidR="00E73749" w:rsidRPr="00341C85">
        <w:rPr>
          <w:rFonts w:ascii="Times New Roman" w:hAnsi="Times New Roman" w:cs="Times New Roman"/>
          <w:b/>
          <w:caps/>
          <w:sz w:val="28"/>
          <w:szCs w:val="28"/>
        </w:rPr>
        <w:t>Европейские макротренды: возможности и перспективы российских компаний и</w:t>
      </w:r>
      <w:r w:rsidR="00BF6749" w:rsidRPr="00341C8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73749" w:rsidRPr="00341C85">
        <w:rPr>
          <w:rFonts w:ascii="Times New Roman" w:hAnsi="Times New Roman" w:cs="Times New Roman"/>
          <w:b/>
          <w:caps/>
          <w:sz w:val="28"/>
          <w:szCs w:val="28"/>
        </w:rPr>
        <w:t xml:space="preserve">инвесторов </w:t>
      </w:r>
    </w:p>
    <w:p w:rsidR="0083496E" w:rsidRPr="003E1C64" w:rsidRDefault="00E73749" w:rsidP="00DF67F8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85">
        <w:rPr>
          <w:rFonts w:ascii="Times New Roman" w:hAnsi="Times New Roman" w:cs="Times New Roman"/>
          <w:b/>
          <w:caps/>
          <w:sz w:val="28"/>
          <w:szCs w:val="28"/>
        </w:rPr>
        <w:t>на европейском рынке</w:t>
      </w:r>
      <w:r w:rsidR="003E1C64">
        <w:rPr>
          <w:rFonts w:ascii="Times New Roman" w:hAnsi="Times New Roman" w:cs="Times New Roman"/>
          <w:b/>
          <w:sz w:val="28"/>
          <w:szCs w:val="28"/>
        </w:rPr>
        <w:t>»</w:t>
      </w:r>
    </w:p>
    <w:p w:rsidR="0083496E" w:rsidRPr="003E1C64" w:rsidRDefault="0083496E" w:rsidP="00B0080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54342" w:rsidRPr="003E1C64" w:rsidRDefault="00C708D9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6F19D9" w:rsidRPr="003E1C64">
        <w:rPr>
          <w:rFonts w:ascii="Times New Roman" w:hAnsi="Times New Roman" w:cs="Times New Roman"/>
          <w:sz w:val="28"/>
          <w:szCs w:val="28"/>
        </w:rPr>
        <w:t>отмечают</w:t>
      </w:r>
      <w:r w:rsidR="00E73749" w:rsidRPr="003E1C64">
        <w:rPr>
          <w:rFonts w:ascii="Times New Roman" w:hAnsi="Times New Roman" w:cs="Times New Roman"/>
          <w:sz w:val="28"/>
          <w:szCs w:val="28"/>
        </w:rPr>
        <w:t>, что, несмотря на санкции и сохраняющуюся политическую напряженность, Европейский союз и Россия остаются важными торговыми партнерам:</w:t>
      </w:r>
      <w:r w:rsidR="00754342" w:rsidRPr="003E1C64">
        <w:rPr>
          <w:rFonts w:ascii="Times New Roman" w:hAnsi="Times New Roman" w:cs="Times New Roman"/>
          <w:sz w:val="28"/>
          <w:szCs w:val="28"/>
        </w:rPr>
        <w:t xml:space="preserve"> ЕС является </w:t>
      </w:r>
      <w:r w:rsidR="00E73749" w:rsidRPr="003E1C64">
        <w:rPr>
          <w:rFonts w:ascii="Times New Roman" w:hAnsi="Times New Roman" w:cs="Times New Roman"/>
          <w:sz w:val="28"/>
          <w:szCs w:val="28"/>
        </w:rPr>
        <w:t>ключевым рынком для экспорта товаров и услуг (46% от общего объема экспорта России).</w:t>
      </w:r>
      <w:r w:rsidR="00754342" w:rsidRPr="003E1C64">
        <w:rPr>
          <w:rFonts w:ascii="Times New Roman" w:hAnsi="Times New Roman" w:cs="Times New Roman"/>
          <w:sz w:val="28"/>
          <w:szCs w:val="28"/>
        </w:rPr>
        <w:t xml:space="preserve"> Россия входит в топ-5 внешних импортеров в ЕС после США, Китая и Швейцарии.</w:t>
      </w:r>
      <w:r w:rsidR="00E73749" w:rsidRPr="003E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42" w:rsidRPr="003E1C64" w:rsidRDefault="00754342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>Последние два года наблюдается позитивная динамика вследствие роста цен на отдельные позиции товаров и эффекта «низкой базы», особенно вырос экспорт в Германию, Францию и Австрию, однако рынок пока восстановился не полностью, по сравнению с 2014 годом.</w:t>
      </w:r>
    </w:p>
    <w:p w:rsidR="00EE4DCA" w:rsidRDefault="00DF67F8" w:rsidP="00DF67F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экспорта из России составляет </w:t>
      </w:r>
      <w:r w:rsidRPr="00DF67F8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F8">
        <w:rPr>
          <w:rFonts w:ascii="Times New Roman" w:hAnsi="Times New Roman" w:cs="Times New Roman"/>
          <w:sz w:val="28"/>
          <w:szCs w:val="28"/>
        </w:rPr>
        <w:t>млрд. долл. США</w:t>
      </w:r>
      <w:r>
        <w:rPr>
          <w:rFonts w:ascii="Times New Roman" w:hAnsi="Times New Roman" w:cs="Times New Roman"/>
          <w:sz w:val="28"/>
          <w:szCs w:val="28"/>
        </w:rPr>
        <w:t xml:space="preserve">, импорта – 80 </w:t>
      </w:r>
      <w:r w:rsidRPr="00DF67F8">
        <w:rPr>
          <w:rFonts w:ascii="Times New Roman" w:hAnsi="Times New Roman" w:cs="Times New Roman"/>
          <w:sz w:val="28"/>
          <w:szCs w:val="28"/>
        </w:rPr>
        <w:t>млрд. долл. США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FB3" w:rsidRPr="00712FB3">
        <w:rPr>
          <w:rFonts w:ascii="Times New Roman" w:hAnsi="Times New Roman" w:cs="Times New Roman"/>
          <w:sz w:val="28"/>
          <w:szCs w:val="28"/>
        </w:rPr>
        <w:t>Товарная структура торговли России с ЕС не сбалансирована: в экспорте превалируют минеральные продукты, в импорте – химическая промышленность</w:t>
      </w:r>
      <w:r>
        <w:rPr>
          <w:rFonts w:ascii="Times New Roman" w:hAnsi="Times New Roman" w:cs="Times New Roman"/>
          <w:sz w:val="28"/>
          <w:szCs w:val="28"/>
        </w:rPr>
        <w:t>, машины и оборудование</w:t>
      </w:r>
      <w:r w:rsidR="00712FB3" w:rsidRPr="00712FB3">
        <w:rPr>
          <w:rFonts w:ascii="Times New Roman" w:hAnsi="Times New Roman" w:cs="Times New Roman"/>
          <w:sz w:val="28"/>
          <w:szCs w:val="28"/>
        </w:rPr>
        <w:t xml:space="preserve">. Кроме того, на протяжении последних 10 лет структура </w:t>
      </w:r>
      <w:r>
        <w:rPr>
          <w:rFonts w:ascii="Times New Roman" w:hAnsi="Times New Roman" w:cs="Times New Roman"/>
          <w:sz w:val="28"/>
          <w:szCs w:val="28"/>
        </w:rPr>
        <w:t xml:space="preserve">с небольшими колебаниями </w:t>
      </w:r>
      <w:r w:rsidR="00712FB3" w:rsidRPr="00712FB3">
        <w:rPr>
          <w:rFonts w:ascii="Times New Roman" w:hAnsi="Times New Roman" w:cs="Times New Roman"/>
          <w:sz w:val="28"/>
          <w:szCs w:val="28"/>
        </w:rPr>
        <w:t>остается практически неизменной</w:t>
      </w:r>
      <w:r w:rsidR="00712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DCA" w:rsidRDefault="00712FB3" w:rsidP="00EE4D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342" w:rsidRPr="003E1C64">
        <w:rPr>
          <w:rFonts w:ascii="Times New Roman" w:hAnsi="Times New Roman" w:cs="Times New Roman"/>
          <w:sz w:val="28"/>
          <w:szCs w:val="28"/>
        </w:rPr>
        <w:t>сновные статьи</w:t>
      </w:r>
      <w:r w:rsidR="00DF67F8">
        <w:rPr>
          <w:rFonts w:ascii="Times New Roman" w:hAnsi="Times New Roman" w:cs="Times New Roman"/>
          <w:sz w:val="28"/>
          <w:szCs w:val="28"/>
        </w:rPr>
        <w:t xml:space="preserve"> экспорта (по данным за январь-ноябрь 2019 года)</w:t>
      </w:r>
      <w:r w:rsidR="00754342" w:rsidRPr="003E1C64">
        <w:rPr>
          <w:rFonts w:ascii="Times New Roman" w:hAnsi="Times New Roman" w:cs="Times New Roman"/>
          <w:sz w:val="28"/>
          <w:szCs w:val="28"/>
        </w:rPr>
        <w:t xml:space="preserve">: </w:t>
      </w:r>
      <w:r w:rsidR="00DF67F8">
        <w:rPr>
          <w:rFonts w:ascii="Times New Roman" w:hAnsi="Times New Roman" w:cs="Times New Roman"/>
          <w:sz w:val="28"/>
          <w:szCs w:val="28"/>
        </w:rPr>
        <w:t>м</w:t>
      </w:r>
      <w:r w:rsidR="00DF67F8" w:rsidRPr="00DF67F8">
        <w:rPr>
          <w:rFonts w:ascii="Times New Roman" w:hAnsi="Times New Roman" w:cs="Times New Roman"/>
          <w:sz w:val="28"/>
          <w:szCs w:val="28"/>
        </w:rPr>
        <w:t>инеральные продукты</w:t>
      </w:r>
      <w:r w:rsidR="00DF67F8">
        <w:rPr>
          <w:rFonts w:ascii="Times New Roman" w:hAnsi="Times New Roman" w:cs="Times New Roman"/>
          <w:sz w:val="28"/>
          <w:szCs w:val="28"/>
        </w:rPr>
        <w:t>, включая т</w:t>
      </w:r>
      <w:r w:rsidR="00DF67F8" w:rsidRPr="00DF67F8">
        <w:rPr>
          <w:rFonts w:ascii="Times New Roman" w:hAnsi="Times New Roman" w:cs="Times New Roman"/>
          <w:sz w:val="28"/>
          <w:szCs w:val="28"/>
        </w:rPr>
        <w:t>опливо минеральное, нефть и продукты их перегонки; битуминозные вещества</w:t>
      </w:r>
      <w:r w:rsidR="00DF67F8">
        <w:rPr>
          <w:rFonts w:ascii="Times New Roman" w:hAnsi="Times New Roman" w:cs="Times New Roman"/>
          <w:sz w:val="28"/>
          <w:szCs w:val="28"/>
        </w:rPr>
        <w:t xml:space="preserve">  (78%); м</w:t>
      </w:r>
      <w:r w:rsidR="00DF67F8" w:rsidRPr="00DF67F8">
        <w:rPr>
          <w:rFonts w:ascii="Times New Roman" w:hAnsi="Times New Roman" w:cs="Times New Roman"/>
          <w:sz w:val="28"/>
          <w:szCs w:val="28"/>
        </w:rPr>
        <w:t>еталлы, изделия из них</w:t>
      </w:r>
      <w:r w:rsidR="00DF67F8">
        <w:rPr>
          <w:rFonts w:ascii="Times New Roman" w:hAnsi="Times New Roman" w:cs="Times New Roman"/>
          <w:sz w:val="28"/>
          <w:szCs w:val="28"/>
        </w:rPr>
        <w:t xml:space="preserve"> (7,2%), включая м</w:t>
      </w:r>
      <w:r w:rsidR="00DF67F8" w:rsidRPr="00DF67F8">
        <w:rPr>
          <w:rFonts w:ascii="Times New Roman" w:hAnsi="Times New Roman" w:cs="Times New Roman"/>
          <w:sz w:val="28"/>
          <w:szCs w:val="28"/>
        </w:rPr>
        <w:t xml:space="preserve">ашины, оборудование, транспортные средства </w:t>
      </w:r>
      <w:r w:rsidR="00DF67F8">
        <w:rPr>
          <w:rFonts w:ascii="Times New Roman" w:hAnsi="Times New Roman" w:cs="Times New Roman"/>
          <w:sz w:val="28"/>
          <w:szCs w:val="28"/>
        </w:rPr>
        <w:t>(2,1 %); п</w:t>
      </w:r>
      <w:r w:rsidR="00DF67F8" w:rsidRPr="00DF67F8">
        <w:rPr>
          <w:rFonts w:ascii="Times New Roman" w:hAnsi="Times New Roman" w:cs="Times New Roman"/>
          <w:sz w:val="28"/>
          <w:szCs w:val="28"/>
        </w:rPr>
        <w:t>родукция химической промышленности</w:t>
      </w:r>
      <w:r w:rsidR="00DF67F8">
        <w:rPr>
          <w:rFonts w:ascii="Times New Roman" w:hAnsi="Times New Roman" w:cs="Times New Roman"/>
          <w:sz w:val="28"/>
          <w:szCs w:val="28"/>
        </w:rPr>
        <w:t xml:space="preserve"> (4,7 %).</w:t>
      </w:r>
      <w:r w:rsidR="00EE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49" w:rsidRPr="003E1C64" w:rsidRDefault="00754342" w:rsidP="00EE4D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>Положительные тенденции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153B98" w:rsidRPr="003E1C64">
        <w:rPr>
          <w:rFonts w:ascii="Times New Roman" w:hAnsi="Times New Roman" w:cs="Times New Roman"/>
          <w:sz w:val="28"/>
          <w:szCs w:val="28"/>
        </w:rPr>
        <w:t>аются в экспорте продуктов химической промышленности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и</w:t>
      </w:r>
      <w:r w:rsidRPr="003E1C64">
        <w:rPr>
          <w:rFonts w:ascii="Times New Roman" w:hAnsi="Times New Roman" w:cs="Times New Roman"/>
          <w:sz w:val="28"/>
          <w:szCs w:val="28"/>
        </w:rPr>
        <w:t xml:space="preserve"> производственных товаров, продуктов питания и напитков (рост 25% в 2018г.)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A7" w:rsidRDefault="00D33CA7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 xml:space="preserve">Важная тенденция: </w:t>
      </w:r>
      <w:r w:rsidR="00153B98" w:rsidRPr="003E1C64">
        <w:rPr>
          <w:rFonts w:ascii="Times New Roman" w:hAnsi="Times New Roman" w:cs="Times New Roman"/>
          <w:sz w:val="28"/>
          <w:szCs w:val="28"/>
        </w:rPr>
        <w:t>э</w:t>
      </w:r>
      <w:r w:rsidRPr="003E1C64">
        <w:rPr>
          <w:rFonts w:ascii="Times New Roman" w:hAnsi="Times New Roman" w:cs="Times New Roman"/>
          <w:sz w:val="28"/>
          <w:szCs w:val="28"/>
        </w:rPr>
        <w:t>кспорт услуг восстанавливается быстрее экспорта товаров. Структура услуг: транспортные услуги (24%), строительство (12%) и туризм (12%). Положительная динамика: услуги по ремонту (+31%), транспортные (+8%), туристические (+4%), телекоммуникационные (+19%), и строительство (+48%).</w:t>
      </w:r>
    </w:p>
    <w:p w:rsidR="00DF67F8" w:rsidRDefault="00DF67F8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F8">
        <w:rPr>
          <w:rFonts w:ascii="Times New Roman" w:hAnsi="Times New Roman" w:cs="Times New Roman"/>
          <w:sz w:val="28"/>
          <w:szCs w:val="28"/>
        </w:rPr>
        <w:t>Структуру импорта формируют: машины, оборудование и транспортные средства – 45,9%, продукция химической промышленности - 29,3%, продов</w:t>
      </w:r>
      <w:r w:rsidR="00EE4DCA">
        <w:rPr>
          <w:rFonts w:ascii="Times New Roman" w:hAnsi="Times New Roman" w:cs="Times New Roman"/>
          <w:sz w:val="28"/>
          <w:szCs w:val="28"/>
        </w:rPr>
        <w:t xml:space="preserve">ольствие и </w:t>
      </w:r>
      <w:proofErr w:type="spellStart"/>
      <w:r w:rsidR="00EE4DCA">
        <w:rPr>
          <w:rFonts w:ascii="Times New Roman" w:hAnsi="Times New Roman" w:cs="Times New Roman"/>
          <w:sz w:val="28"/>
          <w:szCs w:val="28"/>
        </w:rPr>
        <w:t>сельхозсырье</w:t>
      </w:r>
      <w:proofErr w:type="spellEnd"/>
      <w:r w:rsidR="00EE4DCA">
        <w:rPr>
          <w:rFonts w:ascii="Times New Roman" w:hAnsi="Times New Roman" w:cs="Times New Roman"/>
          <w:sz w:val="28"/>
          <w:szCs w:val="28"/>
        </w:rPr>
        <w:t xml:space="preserve"> - 8,2%</w:t>
      </w:r>
      <w:r w:rsidRPr="00DF67F8">
        <w:rPr>
          <w:rFonts w:ascii="Times New Roman" w:hAnsi="Times New Roman" w:cs="Times New Roman"/>
          <w:sz w:val="28"/>
          <w:szCs w:val="28"/>
        </w:rPr>
        <w:t>.</w:t>
      </w:r>
    </w:p>
    <w:p w:rsidR="00712FB3" w:rsidRPr="003E1C64" w:rsidRDefault="00712FB3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B3">
        <w:rPr>
          <w:rFonts w:ascii="Times New Roman" w:hAnsi="Times New Roman" w:cs="Times New Roman"/>
          <w:sz w:val="28"/>
          <w:szCs w:val="28"/>
        </w:rPr>
        <w:lastRenderedPageBreak/>
        <w:t>По состоянию на июль 2019 года размер накопленных прямых инвестиций, поступивших в ЕС из России, по данным Банка России составил 375,3 млрд. долл. США</w:t>
      </w:r>
      <w:r w:rsidR="004F2BB3">
        <w:rPr>
          <w:rFonts w:ascii="Times New Roman" w:hAnsi="Times New Roman" w:cs="Times New Roman"/>
          <w:sz w:val="28"/>
          <w:szCs w:val="28"/>
        </w:rPr>
        <w:t xml:space="preserve"> (в Россию из ЕС -</w:t>
      </w:r>
      <w:r w:rsidR="004F2BB3" w:rsidRPr="004F2BB3">
        <w:rPr>
          <w:rFonts w:ascii="Times New Roman" w:hAnsi="Times New Roman" w:cs="Times New Roman"/>
          <w:sz w:val="28"/>
          <w:szCs w:val="28"/>
        </w:rPr>
        <w:t xml:space="preserve"> 390,7 млрд. долл. США</w:t>
      </w:r>
      <w:r w:rsidR="004F2BB3">
        <w:rPr>
          <w:rFonts w:ascii="Times New Roman" w:hAnsi="Times New Roman" w:cs="Times New Roman"/>
          <w:sz w:val="28"/>
          <w:szCs w:val="28"/>
        </w:rPr>
        <w:t>)</w:t>
      </w:r>
      <w:r w:rsidRPr="00712FB3">
        <w:rPr>
          <w:rFonts w:ascii="Times New Roman" w:hAnsi="Times New Roman" w:cs="Times New Roman"/>
          <w:sz w:val="28"/>
          <w:szCs w:val="28"/>
        </w:rPr>
        <w:t>. Наибольшее увеличение объема накопленных прямых иностранных инвестиций, поступивших в страны ЕС в 2018 году, пришлось на Ирландию (2,5 млрд. долл.), Люксембург (2,0 млрд. долл.), Великобританию (+1,8 млрд. долл.).</w:t>
      </w:r>
    </w:p>
    <w:p w:rsidR="00B0080A" w:rsidRPr="003E1C64" w:rsidRDefault="00BF6749" w:rsidP="00712F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>Наиболее перс</w:t>
      </w:r>
      <w:r w:rsidR="00153B98" w:rsidRPr="003E1C64">
        <w:rPr>
          <w:rFonts w:ascii="Times New Roman" w:hAnsi="Times New Roman" w:cs="Times New Roman"/>
          <w:sz w:val="28"/>
          <w:szCs w:val="28"/>
        </w:rPr>
        <w:t>пективные возможности для двустороннего экономического сотрудничества между Россией и ЕС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: привлечения инвестиций в капитал, приобретение технологий, </w:t>
      </w:r>
      <w:r w:rsidRPr="003E1C64">
        <w:rPr>
          <w:rFonts w:ascii="Times New Roman" w:hAnsi="Times New Roman" w:cs="Times New Roman"/>
          <w:sz w:val="28"/>
          <w:szCs w:val="28"/>
        </w:rPr>
        <w:t>осуществление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совместных проектов. </w:t>
      </w:r>
      <w:r w:rsidRPr="003E1C64">
        <w:rPr>
          <w:rFonts w:ascii="Times New Roman" w:hAnsi="Times New Roman" w:cs="Times New Roman"/>
          <w:sz w:val="28"/>
          <w:szCs w:val="28"/>
        </w:rPr>
        <w:t>Наиболее яркие примеры проектов</w:t>
      </w:r>
      <w:r w:rsidR="00D33CA7" w:rsidRPr="003E1C64">
        <w:rPr>
          <w:rFonts w:ascii="Times New Roman" w:hAnsi="Times New Roman" w:cs="Times New Roman"/>
          <w:sz w:val="28"/>
          <w:szCs w:val="28"/>
        </w:rPr>
        <w:t>: Ямал-СПГ (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НОВАТЭК+Total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>), Сахалин-2 (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Газпром+Shell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), долгосрочное сотрудничество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Трансмашхолдинга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Alstom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Lima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3CA7" w:rsidRPr="003E1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3CA7" w:rsidRPr="003E1C64">
        <w:rPr>
          <w:rFonts w:ascii="Times New Roman" w:hAnsi="Times New Roman" w:cs="Times New Roman"/>
          <w:sz w:val="28"/>
          <w:szCs w:val="28"/>
        </w:rPr>
        <w:t>orporate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>. Российские инвесторы также приобретают активы в ЕС в основном в</w:t>
      </w:r>
      <w:r w:rsidRPr="003E1C6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сферах: переработк</w:t>
      </w:r>
      <w:r w:rsidR="000C45FE" w:rsidRPr="003E1C64">
        <w:rPr>
          <w:rFonts w:ascii="Times New Roman" w:hAnsi="Times New Roman" w:cs="Times New Roman"/>
          <w:sz w:val="28"/>
          <w:szCs w:val="28"/>
        </w:rPr>
        <w:t xml:space="preserve">а сырой нефти, финансовые </w:t>
      </w:r>
      <w:r w:rsidR="00D33CA7" w:rsidRPr="003E1C64">
        <w:rPr>
          <w:rFonts w:ascii="Times New Roman" w:hAnsi="Times New Roman" w:cs="Times New Roman"/>
          <w:sz w:val="28"/>
          <w:szCs w:val="28"/>
        </w:rPr>
        <w:t>услуг</w:t>
      </w:r>
      <w:r w:rsidR="000C45FE" w:rsidRPr="003E1C64">
        <w:rPr>
          <w:rFonts w:ascii="Times New Roman" w:hAnsi="Times New Roman" w:cs="Times New Roman"/>
          <w:sz w:val="28"/>
          <w:szCs w:val="28"/>
        </w:rPr>
        <w:t>и, снабжение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электричеством и газом, строительство сооружений и оптовая торговля. </w:t>
      </w:r>
    </w:p>
    <w:p w:rsidR="00D33CA7" w:rsidRPr="003E1C64" w:rsidRDefault="00124A8A" w:rsidP="00712FB3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Возможности и перспективы для российских компаний и инвесторов</w:t>
      </w:r>
      <w:r w:rsidR="000C45FE" w:rsidRPr="003E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европейском рынке</w:t>
      </w:r>
      <w:r w:rsidR="00D33CA7" w:rsidRPr="003E1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C45FE" w:rsidRPr="003E1C64" w:rsidRDefault="000C45FE" w:rsidP="004F2B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 xml:space="preserve">- </w:t>
      </w:r>
      <w:r w:rsidR="00D33CA7" w:rsidRPr="003E1C64">
        <w:rPr>
          <w:rFonts w:ascii="Times New Roman" w:hAnsi="Times New Roman" w:cs="Times New Roman"/>
          <w:sz w:val="28"/>
          <w:szCs w:val="28"/>
        </w:rPr>
        <w:t>Перспективные направления</w:t>
      </w:r>
      <w:r w:rsidRPr="003E1C64">
        <w:rPr>
          <w:rFonts w:ascii="Times New Roman" w:hAnsi="Times New Roman" w:cs="Times New Roman"/>
          <w:sz w:val="28"/>
          <w:szCs w:val="28"/>
        </w:rPr>
        <w:t xml:space="preserve"> для инвестиций</w:t>
      </w:r>
      <w:r w:rsidR="00D22275" w:rsidRPr="003E1C64">
        <w:rPr>
          <w:rFonts w:ascii="Times New Roman" w:hAnsi="Times New Roman" w:cs="Times New Roman"/>
          <w:sz w:val="28"/>
          <w:szCs w:val="28"/>
        </w:rPr>
        <w:t>, которые показывают хорошую динамику</w:t>
      </w:r>
      <w:r w:rsidR="00D33CA7" w:rsidRPr="003E1C64">
        <w:rPr>
          <w:rFonts w:ascii="Times New Roman" w:hAnsi="Times New Roman" w:cs="Times New Roman"/>
          <w:sz w:val="28"/>
          <w:szCs w:val="28"/>
        </w:rPr>
        <w:t>: образование, услуги по обслуживанию зданий и строительству, консультационные услуги, финансовые услуги, услуги в сфере питания, текстильное производство и производство изделий из металлов.</w:t>
      </w:r>
    </w:p>
    <w:p w:rsidR="00D33CA7" w:rsidRPr="003E1C64" w:rsidRDefault="000C45FE" w:rsidP="004F2BB3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 xml:space="preserve">- </w:t>
      </w:r>
      <w:r w:rsidR="00D33CA7"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ближайшие годы ввиду изменений в структуре энергобаланса европейских стран, потребность ЕС в газе может вырасти, что может открыть благоприятные перспективы для российских экспортеров газа. </w:t>
      </w:r>
    </w:p>
    <w:p w:rsidR="00D33CA7" w:rsidRPr="003E1C64" w:rsidRDefault="000C45FE" w:rsidP="004F2BB3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>- Кроме того, п</w:t>
      </w:r>
      <w:r w:rsidR="00D33CA7"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ерспективы для развития имеют следующие сектора: оборудование для атомных станций, торговые автоматы, высокотехнологичное оборудование, продукты деревообработки и одежда. в секторе услуг: потенциал для наращивания экспорта атомных технологий, И</w:t>
      </w:r>
      <w:proofErr w:type="gramStart"/>
      <w:r w:rsidR="00D33CA7"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D33CA7"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сложных технических решений, услуг связи, строительных услуг, технологий в сфере бизнес-интеграции и туризма. </w:t>
      </w:r>
    </w:p>
    <w:p w:rsidR="004F2BB3" w:rsidRDefault="00124A8A" w:rsidP="004F2B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64">
        <w:rPr>
          <w:rFonts w:ascii="Times New Roman" w:hAnsi="Times New Roman" w:cs="Times New Roman"/>
          <w:sz w:val="28"/>
          <w:szCs w:val="28"/>
        </w:rPr>
        <w:t>- С</w:t>
      </w:r>
      <w:r w:rsidR="00D33CA7" w:rsidRPr="003E1C64">
        <w:rPr>
          <w:rFonts w:ascii="Times New Roman" w:hAnsi="Times New Roman" w:cs="Times New Roman"/>
          <w:sz w:val="28"/>
          <w:szCs w:val="28"/>
        </w:rPr>
        <w:t>отрудничество с европейскими банками было бы выгодно в рамках рынков капитала</w:t>
      </w:r>
      <w:r w:rsidR="001C71BA">
        <w:rPr>
          <w:rFonts w:ascii="Times New Roman" w:hAnsi="Times New Roman" w:cs="Times New Roman"/>
          <w:sz w:val="28"/>
          <w:szCs w:val="28"/>
        </w:rPr>
        <w:t xml:space="preserve"> - д</w:t>
      </w:r>
      <w:r w:rsidR="001C71BA" w:rsidRPr="003E1C64">
        <w:rPr>
          <w:rFonts w:ascii="Times New Roman" w:hAnsi="Times New Roman" w:cs="Times New Roman"/>
          <w:sz w:val="28"/>
          <w:szCs w:val="28"/>
        </w:rPr>
        <w:t>оступ на международные рынки капитала позволит российским компаниям получать фондирование в нужной валюте на более выгодных условиях, например, в случае компаний-импортеров</w:t>
      </w:r>
      <w:r w:rsidR="00D33CA7" w:rsidRPr="003E1C64">
        <w:rPr>
          <w:rFonts w:ascii="Times New Roman" w:hAnsi="Times New Roman" w:cs="Times New Roman"/>
          <w:sz w:val="28"/>
          <w:szCs w:val="28"/>
        </w:rPr>
        <w:t>.</w:t>
      </w:r>
      <w:r w:rsidRPr="003E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8A" w:rsidRPr="003E1C64" w:rsidRDefault="001C71BA" w:rsidP="004F2B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1C64">
        <w:rPr>
          <w:rFonts w:ascii="Times New Roman" w:hAnsi="Times New Roman" w:cs="Times New Roman"/>
          <w:sz w:val="28"/>
          <w:szCs w:val="28"/>
        </w:rPr>
        <w:t xml:space="preserve">ировой долг с отрицательной доходностью превышает $10 </w:t>
      </w:r>
      <w:proofErr w:type="gramStart"/>
      <w:r w:rsidRPr="003E1C64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случае улучшения инвестиционного климата, российский рынок предоставит возможность получать более высокую доходнос</w:t>
      </w:r>
      <w:r>
        <w:rPr>
          <w:rFonts w:ascii="Times New Roman" w:hAnsi="Times New Roman" w:cs="Times New Roman"/>
          <w:sz w:val="28"/>
          <w:szCs w:val="28"/>
        </w:rPr>
        <w:t xml:space="preserve">ть при сбалансированных рисках </w:t>
      </w:r>
      <w:r>
        <w:rPr>
          <w:rFonts w:ascii="Times New Roman" w:hAnsi="Times New Roman" w:cs="Times New Roman"/>
          <w:sz w:val="28"/>
          <w:szCs w:val="28"/>
        </w:rPr>
        <w:lastRenderedPageBreak/>
        <w:t>(э</w:t>
      </w:r>
      <w:r w:rsidR="00D33CA7" w:rsidRPr="003E1C64">
        <w:rPr>
          <w:rFonts w:ascii="Times New Roman" w:hAnsi="Times New Roman" w:cs="Times New Roman"/>
          <w:sz w:val="28"/>
          <w:szCs w:val="28"/>
        </w:rPr>
        <w:t>то особенно актуально т.к. более половины всего государственного долга в Западной Европе</w:t>
      </w:r>
      <w:r>
        <w:rPr>
          <w:rFonts w:ascii="Times New Roman" w:hAnsi="Times New Roman" w:cs="Times New Roman"/>
          <w:sz w:val="28"/>
          <w:szCs w:val="28"/>
        </w:rPr>
        <w:t xml:space="preserve"> имеет отрицательную доходность);</w:t>
      </w:r>
      <w:r w:rsidR="004F2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A7" w:rsidRPr="003E1C64" w:rsidRDefault="001C71BA" w:rsidP="004F2B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ундаментальные параметры РФ относительно риска сильны, а </w:t>
      </w:r>
      <w:proofErr w:type="spellStart"/>
      <w:r w:rsidR="00D33CA7" w:rsidRPr="003E1C64">
        <w:rPr>
          <w:rFonts w:ascii="Times New Roman" w:hAnsi="Times New Roman" w:cs="Times New Roman"/>
          <w:sz w:val="28"/>
          <w:szCs w:val="28"/>
        </w:rPr>
        <w:t>закредитованность</w:t>
      </w:r>
      <w:proofErr w:type="spellEnd"/>
      <w:r w:rsidR="00D33CA7" w:rsidRPr="003E1C64">
        <w:rPr>
          <w:rFonts w:ascii="Times New Roman" w:hAnsi="Times New Roman" w:cs="Times New Roman"/>
          <w:sz w:val="28"/>
          <w:szCs w:val="28"/>
        </w:rPr>
        <w:t xml:space="preserve"> ниже,</w:t>
      </w:r>
      <w:r>
        <w:rPr>
          <w:rFonts w:ascii="Times New Roman" w:hAnsi="Times New Roman" w:cs="Times New Roman"/>
          <w:sz w:val="28"/>
          <w:szCs w:val="28"/>
        </w:rPr>
        <w:t xml:space="preserve"> чем в большинстве стран Европы;</w:t>
      </w:r>
    </w:p>
    <w:p w:rsidR="005A3A14" w:rsidRPr="003E1C64" w:rsidRDefault="001C71BA" w:rsidP="004F2B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3CA7" w:rsidRPr="003E1C64">
        <w:rPr>
          <w:rFonts w:ascii="Times New Roman" w:hAnsi="Times New Roman" w:cs="Times New Roman"/>
          <w:sz w:val="28"/>
          <w:szCs w:val="28"/>
        </w:rPr>
        <w:t>олговые</w:t>
      </w:r>
      <w:r w:rsidR="005407D2" w:rsidRPr="003E1C64">
        <w:rPr>
          <w:rFonts w:ascii="Times New Roman" w:hAnsi="Times New Roman" w:cs="Times New Roman"/>
          <w:sz w:val="28"/>
          <w:szCs w:val="28"/>
        </w:rPr>
        <w:t xml:space="preserve"> </w:t>
      </w:r>
      <w:r w:rsidR="00D33CA7" w:rsidRPr="003E1C64">
        <w:rPr>
          <w:rFonts w:ascii="Times New Roman" w:hAnsi="Times New Roman" w:cs="Times New Roman"/>
          <w:sz w:val="28"/>
          <w:szCs w:val="28"/>
        </w:rPr>
        <w:t>обязательства</w:t>
      </w:r>
      <w:r w:rsidR="00BF6749" w:rsidRPr="003E1C64">
        <w:rPr>
          <w:rFonts w:ascii="Times New Roman" w:hAnsi="Times New Roman" w:cs="Times New Roman"/>
          <w:sz w:val="28"/>
          <w:szCs w:val="28"/>
        </w:rPr>
        <w:t>, выпущенные в е</w:t>
      </w:r>
      <w:r w:rsidR="00D33CA7" w:rsidRPr="003E1C64">
        <w:rPr>
          <w:rFonts w:ascii="Times New Roman" w:hAnsi="Times New Roman" w:cs="Times New Roman"/>
          <w:sz w:val="28"/>
          <w:szCs w:val="28"/>
        </w:rPr>
        <w:t>вро</w:t>
      </w:r>
      <w:r w:rsidR="00153B98" w:rsidRPr="003E1C64">
        <w:rPr>
          <w:rFonts w:ascii="Times New Roman" w:hAnsi="Times New Roman" w:cs="Times New Roman"/>
          <w:sz w:val="28"/>
          <w:szCs w:val="28"/>
        </w:rPr>
        <w:t>,</w:t>
      </w:r>
      <w:r w:rsidR="00D33CA7" w:rsidRPr="003E1C64">
        <w:rPr>
          <w:rFonts w:ascii="Times New Roman" w:hAnsi="Times New Roman" w:cs="Times New Roman"/>
          <w:sz w:val="28"/>
          <w:szCs w:val="28"/>
        </w:rPr>
        <w:t xml:space="preserve"> позволят российским компаниям-импортерам получать более дешевое фондирование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FB3" w:rsidRPr="003E1C64" w:rsidRDefault="001C71BA" w:rsidP="00341C8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080A" w:rsidRPr="003E1C64">
        <w:rPr>
          <w:rFonts w:ascii="Times New Roman" w:hAnsi="Times New Roman" w:cs="Times New Roman"/>
          <w:color w:val="000000" w:themeColor="text1"/>
          <w:sz w:val="28"/>
          <w:szCs w:val="28"/>
        </w:rPr>
        <w:t>алютные и процентные риски инвесторов в странах ЦВЕ целом являются умеренными, что говорит о благоприятной ситуации для выхода на эти рынки.</w:t>
      </w:r>
    </w:p>
    <w:sectPr w:rsidR="00186FB3" w:rsidRPr="003E1C64" w:rsidSect="00341C8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D7"/>
    <w:multiLevelType w:val="hybridMultilevel"/>
    <w:tmpl w:val="322877FC"/>
    <w:lvl w:ilvl="0" w:tplc="5DD66F7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2CC7"/>
    <w:multiLevelType w:val="hybridMultilevel"/>
    <w:tmpl w:val="2F82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BDA"/>
    <w:multiLevelType w:val="hybridMultilevel"/>
    <w:tmpl w:val="82DE156E"/>
    <w:lvl w:ilvl="0" w:tplc="A026686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21649"/>
    <w:multiLevelType w:val="hybridMultilevel"/>
    <w:tmpl w:val="16F646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D"/>
    <w:rsid w:val="00065078"/>
    <w:rsid w:val="00066FC4"/>
    <w:rsid w:val="000C45FE"/>
    <w:rsid w:val="00124A8A"/>
    <w:rsid w:val="00153B98"/>
    <w:rsid w:val="00186FB3"/>
    <w:rsid w:val="001C71BA"/>
    <w:rsid w:val="00225520"/>
    <w:rsid w:val="00327EDD"/>
    <w:rsid w:val="00341C85"/>
    <w:rsid w:val="0036477E"/>
    <w:rsid w:val="00394A5B"/>
    <w:rsid w:val="003E1ABA"/>
    <w:rsid w:val="003E1C64"/>
    <w:rsid w:val="00400A71"/>
    <w:rsid w:val="004032A4"/>
    <w:rsid w:val="004051C9"/>
    <w:rsid w:val="00424516"/>
    <w:rsid w:val="004D24A3"/>
    <w:rsid w:val="004D3BB0"/>
    <w:rsid w:val="004F2BB3"/>
    <w:rsid w:val="004F4239"/>
    <w:rsid w:val="005407D2"/>
    <w:rsid w:val="0056044A"/>
    <w:rsid w:val="005A3A14"/>
    <w:rsid w:val="005D6B4B"/>
    <w:rsid w:val="006A0875"/>
    <w:rsid w:val="006D05BF"/>
    <w:rsid w:val="006F19D9"/>
    <w:rsid w:val="00712FB3"/>
    <w:rsid w:val="0072100D"/>
    <w:rsid w:val="00754342"/>
    <w:rsid w:val="007D4D95"/>
    <w:rsid w:val="007E594F"/>
    <w:rsid w:val="0083496E"/>
    <w:rsid w:val="00877090"/>
    <w:rsid w:val="008B16FB"/>
    <w:rsid w:val="0090283A"/>
    <w:rsid w:val="009440E6"/>
    <w:rsid w:val="00A37467"/>
    <w:rsid w:val="00A542DD"/>
    <w:rsid w:val="00A85248"/>
    <w:rsid w:val="00B0080A"/>
    <w:rsid w:val="00B77128"/>
    <w:rsid w:val="00BD2D37"/>
    <w:rsid w:val="00BF6749"/>
    <w:rsid w:val="00C708D9"/>
    <w:rsid w:val="00D06F24"/>
    <w:rsid w:val="00D10A41"/>
    <w:rsid w:val="00D22275"/>
    <w:rsid w:val="00D33CA7"/>
    <w:rsid w:val="00DF67F8"/>
    <w:rsid w:val="00E00ECA"/>
    <w:rsid w:val="00E5570D"/>
    <w:rsid w:val="00E73749"/>
    <w:rsid w:val="00EB766E"/>
    <w:rsid w:val="00EE4DCA"/>
    <w:rsid w:val="00F73D07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0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57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57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57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57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570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F423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032A4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0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57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57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57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57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570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F423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032A4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Churilov</dc:creator>
  <cp:lastModifiedBy>Мочалов Вячеслав Витальевич</cp:lastModifiedBy>
  <cp:revision>4</cp:revision>
  <cp:lastPrinted>2020-02-17T13:19:00Z</cp:lastPrinted>
  <dcterms:created xsi:type="dcterms:W3CDTF">2020-02-17T13:53:00Z</dcterms:created>
  <dcterms:modified xsi:type="dcterms:W3CDTF">2020-02-18T14:15:00Z</dcterms:modified>
</cp:coreProperties>
</file>