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64D" w:rsidRPr="0020051E" w:rsidRDefault="00275561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51E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55pt;margin-top:-43.2pt;width:594.75pt;height:143.35pt;z-index:-251658752;mso-position-horizontal-relative:text;mso-position-vertical-relative:text">
            <v:imagedata r:id="rId7" o:title="Untitled-1-01"/>
          </v:shape>
        </w:pict>
      </w:r>
    </w:p>
    <w:p w:rsidR="0087264D" w:rsidRPr="0020051E" w:rsidRDefault="0087264D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38" w:rsidRPr="0020051E" w:rsidRDefault="00A66E38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6E38" w:rsidRPr="0020051E" w:rsidRDefault="00A66E38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1CB" w:rsidRPr="0020051E" w:rsidRDefault="009471CB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291" w:rsidRPr="0020051E" w:rsidRDefault="00E23291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051E" w:rsidRPr="0020051E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2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4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проведения Всероссийского конкурса РСПП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«Лидеры российского бизнеса: динамика, ответственность, </w:t>
      </w:r>
    </w:p>
    <w:p w:rsidR="0020051E" w:rsidRPr="0020051E" w:rsidRDefault="0020051E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устойчивость – 2018».</w:t>
      </w:r>
    </w:p>
    <w:p w:rsidR="0020051E" w:rsidRPr="0020051E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устанавливает порядок проведения и подведения итогов, критерии оценки заявок, принятых к участию в Конкурсе.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Устанавливаются следующие номинации Конкурса: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динамичное развитие бизнеса»;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«Лучший проект по импортозамещению»;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вклад в социальное развитие территорий»;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 высокое качество отчетности в области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развития»;</w:t>
      </w:r>
    </w:p>
    <w:p w:rsidR="0020051E" w:rsidRPr="0020051E" w:rsidRDefault="0020051E" w:rsidP="001A339B">
      <w:pPr>
        <w:numPr>
          <w:ilvl w:val="0"/>
          <w:numId w:val="11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Спецноминация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«За отражение в отчетности соответствия корпоративных целей, задач и результатов деятельности ЦУР 2030</w:t>
      </w:r>
      <w:r w:rsidRPr="0020051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достижения в области охраны труда и здоровья работников»;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развитие кадрового потенциала»;</w:t>
      </w:r>
    </w:p>
    <w:p w:rsidR="0020051E" w:rsidRPr="0020051E" w:rsidRDefault="0020051E" w:rsidP="001A339B">
      <w:pPr>
        <w:numPr>
          <w:ilvl w:val="0"/>
          <w:numId w:val="10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 экологическую ответственность».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выбирает номинацию, по которой желает принять участие в Конкурсе, и заполняет анкету участника. Участник вправе выбрать несколько номинаций одновременно. К анкете участника должна быть приложена заполненная в электронном виде (MS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) информация по указанной ниже форме. Все необходимые для участия в конкурсе документы направляются в РСПП только в электронном виде и по электронной почте. Заполненные от руки, сканированные, плохо читаемые и не соответствующие указанным требованиям документы рассматриваться не будут.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может быть исключена из числа участников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любом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конкурса в случае предоставления некорректных или неполных сведений.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не должны иметь задолженности по заработной плате, страховым взносам в системы обязательного социального страхования работников и платежам в бюджеты всех уровней.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вправе запрашивать дополнительную информацию у участников во время проведения Конкурса. 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в номинациях определяются Оргкомитетом конкурса на основе суммы баллов, полученных согласно данной методике.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Оргкомитета конкурса подсчет баллов и подведение итогов по номинации «За динамичное развитие бизнеса» может осуществляться отдельно для представителей крупного и среднего бизнеса и для представителей малого бизнеса. </w:t>
      </w:r>
    </w:p>
    <w:p w:rsidR="0020051E" w:rsidRPr="0020051E" w:rsidRDefault="0020051E" w:rsidP="001A339B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предложению Оргкомитета может быть присуждено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Гран-При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Претендентом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Гран–при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может быть компания, попавшая в пятерку номинантов не менее трех номинаций, охватывающих все три направления Конкурса: экономическое, социальное и экологическое.</w:t>
      </w:r>
      <w:r w:rsidRPr="0020051E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«За динамичное развитие бизнеса»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конкурса по номинации «За динамичное развитие бизнеса» заполняют таблицу в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MS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Excel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«Таблица за динамичное развитие бизнеса» (прилагается).</w:t>
      </w:r>
    </w:p>
    <w:p w:rsidR="001A339B" w:rsidRDefault="001A339B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Критерии оценки: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выручки от реализации продукции (услуг);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 чистой прибыли;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производительности труда;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вложений в технологические инновации;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инвестиций в основной капитал;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экспорт продукции на внешние рынки;</w:t>
      </w:r>
    </w:p>
    <w:p w:rsidR="0020051E" w:rsidRPr="0020051E" w:rsidRDefault="0020051E" w:rsidP="001A339B">
      <w:pPr>
        <w:numPr>
          <w:ilvl w:val="0"/>
          <w:numId w:val="4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проектов по импортозамещению.</w:t>
      </w:r>
    </w:p>
    <w:p w:rsidR="0020051E" w:rsidRPr="0020051E" w:rsidRDefault="0020051E" w:rsidP="001A339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Компании, набравшие 0 баллов по трем и более критериям из числа критериев 1-5, исключаются из числа номинантов.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«За динамичное развитие бизнеса»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Участник конкурса заполняет таблицу по данной номинации в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Excel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(«Таблица за динамичное развитие бизнеса»). Ниже указана справочная информация.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Основные показатели, характеризующие динамику и устойчивость развития организации: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776"/>
        <w:gridCol w:w="5760"/>
        <w:gridCol w:w="3402"/>
      </w:tblGrid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показателя,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представляемого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конкурс организацией</w:t>
            </w:r>
          </w:p>
        </w:tc>
        <w:tc>
          <w:tcPr>
            <w:tcW w:w="3402" w:type="dxa"/>
            <w:vAlign w:val="center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Средний темп роста выручки от реализации товаров (услуг) в 2018 году: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35%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35% - 5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выручки принимает отрицательное значение, компания получает 0 баллов.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Средний темп роста чистой прибыли в 2018 году: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- 1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15%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15% до 25%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25% до 60%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60%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средний темп роста прибыли принимает отрицательное значение, компания получает 0 баллов.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темп роста производительности труда в 2018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году:___________%</w:t>
            </w:r>
            <w:proofErr w:type="spellEnd"/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Производительность труда рассчитывается как выручка на одного работающего.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снижения производительности труда компания получает 0 баллов.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 2018 г.: ____________ (млн. руб.) и их доля в совокупном объеме реализации продукции (услуг):___________%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технологические инновации включают в себя затраты на исследование и разработку новых продуктов, услуг и методов их производства (передачи), новых производственных процессов, производственное проектирование, дизайн и другие разработки (не связанные с научными исследованиями и разработками), приобретение машин и оборудования, связанных с технологическими инновациями, приобретение новых технологий (в т.ч. права на патенты, лицензии на использование изобретений, промышленных образцов, полезных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моделей) и иные затраты, которые учитываются при заполнении соответствующего раздела формы федерального статистического наблюдения           №4-инновация.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&lt;2%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2% до 5%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25%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свыше 25% - 5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отсутствии затрат на технологические инновации компания получает 0 баллов. </w:t>
            </w:r>
          </w:p>
        </w:tc>
      </w:tr>
      <w:tr w:rsidR="0020051E" w:rsidRPr="0020051E" w:rsidTr="0020051E">
        <w:trPr>
          <w:cantSplit/>
          <w:trHeight w:val="474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 роста инвестиций в основной капитал за 2018 г. по сравнению с 2017 г.: ________%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&lt;5% -1 балл;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5% до 10% - 2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10% до 20% - 3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от 20% до 30% - 4 балла;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рост выше 30%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инвестиций в предыдущем периоде компания получает 1 балл. 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или снижения инвестиций в основной капитал в рассматриваемом периоде компания получает 0 баллов. </w:t>
            </w:r>
          </w:p>
        </w:tc>
      </w:tr>
      <w:tr w:rsidR="0020051E" w:rsidRPr="0020051E" w:rsidTr="0020051E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и доля экспорта в общем объеме реализации продукции в 2018 г.: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______млн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руб. и _____% соответственно.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&lt;5% -1 балл;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5% до 15% - 2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15% до 35%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от 35% до 50% - 4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доля выше 50% – 5 баллов.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отсутствия экспорта компания получает 0 баллов. </w:t>
            </w:r>
          </w:p>
        </w:tc>
      </w:tr>
      <w:tr w:rsidR="0020051E" w:rsidRPr="0020051E" w:rsidTr="0020051E">
        <w:trPr>
          <w:cantSplit/>
          <w:trHeight w:val="918"/>
        </w:trPr>
        <w:tc>
          <w:tcPr>
            <w:tcW w:w="776" w:type="dxa"/>
            <w:shd w:val="clear" w:color="auto" w:fill="auto"/>
            <w:noWrap/>
          </w:tcPr>
          <w:p w:rsidR="0020051E" w:rsidRPr="0020051E" w:rsidRDefault="0020051E" w:rsidP="001A339B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проектов по импортозамещению.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2" w:type="dxa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краткой информации о проекте компания получает 1 балл, при отсутствии – 0 баллов.</w:t>
            </w:r>
          </w:p>
        </w:tc>
      </w:tr>
    </w:tbl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Интервалы шкалы для присвоения значения показателям сформированы исходя из практики проведения Конкурса в предшествующие годы. При построении шкал каждому баллу соответствует интервал значений показателя при условии соблюдения приблизительного равенства используемых интервалов по числу ответов.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9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Номинация «Лучший проект по импортозамещению»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оцениваются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представленной участниками конкурса, в соответствии со следующей структурой: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Коды производимой продукции в соответствии с Общероссийским классификатором продукции по видам экономической деятельности (ОКПД 2).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продукции, относящейся к кодам 25-32 в соответствии с Общероссийским классификатором продукции по видам экономической деятельности (ОКПД 2) - уровень локализации производства (доля используемого сырья, материалов и комплектующих российского происхождения).  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импорта на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рынке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продукции на момент начала реализации проекта (в процентах). </w:t>
      </w:r>
    </w:p>
    <w:p w:rsidR="0020051E" w:rsidRPr="0020051E" w:rsidRDefault="0020051E" w:rsidP="001A339B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основании информации по критериям 1-4 формируется экспертная оценка о соответствии проекта выбранной номинации (максимум – 3 балла).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на рынке импортозамещающей продукции, которую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удалось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/планируется занять, в процентах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инвестиций в проект за весь период реализации проекта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 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реализованной продукции в 2018 г. в стоимостном выражении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экспорта продукции в 2018 г. в стоимостном выражении (при наличии).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(5 баллов)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экспорта продукции в 2018 году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балл).</w:t>
      </w:r>
    </w:p>
    <w:p w:rsidR="0020051E" w:rsidRPr="0020051E" w:rsidRDefault="0020051E" w:rsidP="001A339B">
      <w:pPr>
        <w:numPr>
          <w:ilvl w:val="0"/>
          <w:numId w:val="6"/>
        </w:num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положительных внешних эффектов от реализации проекта: создание рабочих мест, позитивное влияние на смежные сектора экономики, улучшение качества жизни населения, развитие территорий.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(1 балл).</w:t>
      </w:r>
    </w:p>
    <w:p w:rsidR="0020051E" w:rsidRPr="0020051E" w:rsidRDefault="0020051E" w:rsidP="001A339B">
      <w:pPr>
        <w:spacing w:after="12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Формула для расчета итогового балла:</w:t>
      </w:r>
    </w:p>
    <w:p w:rsidR="0020051E" w:rsidRPr="0020051E" w:rsidRDefault="0020051E" w:rsidP="001A339B">
      <w:pPr>
        <w:spacing w:after="0" w:line="240" w:lineRule="auto"/>
        <w:ind w:left="1134" w:hanging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1-4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6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+0,05∙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7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+0,2∙(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8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9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vertAlign w:val="superscript"/>
            <w:lang w:eastAsia="ru-RU"/>
          </w:rPr>
          <m:t>)+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vertAlign w:val="superscript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0,25∙Q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vertAlign w:val="superscript"/>
                <w:lang w:eastAsia="ru-RU"/>
              </w:rPr>
              <m:t>10</m:t>
            </m:r>
          </m:sup>
        </m:sSup>
      </m:oMath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</w:p>
    <w:p w:rsidR="0020051E" w:rsidRPr="0020051E" w:rsidRDefault="0020051E" w:rsidP="001A339B">
      <w:pPr>
        <w:spacing w:before="120" w:after="0" w:line="240" w:lineRule="auto"/>
        <w:ind w:left="113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где </w:t>
      </w:r>
      <w:proofErr w:type="spellStart"/>
      <w:r w:rsidRPr="0020051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Q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val="en-US" w:eastAsia="ru-RU"/>
        </w:rPr>
        <w:t>i</w:t>
      </w:r>
      <w:proofErr w:type="spellEnd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количество баллов по соответствующему критерию (присваивается экспертами на </w:t>
      </w:r>
      <w:proofErr w:type="gramStart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основании</w:t>
      </w:r>
      <w:proofErr w:type="gramEnd"/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представленной информации).</w:t>
      </w: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numPr>
          <w:ilvl w:val="0"/>
          <w:numId w:val="8"/>
        </w:numPr>
        <w:spacing w:after="12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Номинация «За вклад в социальное развитие территорий»</w:t>
      </w:r>
    </w:p>
    <w:p w:rsidR="0020051E" w:rsidRPr="0020051E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реализации значимых, общественно признанных корпоративных инициатив, проектов, программ социальной направленности.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оформленной, документально подтвержденной позиции, стратегии, политики организации в области участия в социальном развитии территории присутствия и/или отдельных ее ключевых направлений по направлению номинации.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документально  - подтвержденного партнерства в реализации социальных инвестиций, социальных программ в территориях присутствия.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Наличие программ и проектов в области социальных инвестиций, которые соответствуют ЦУР 2030.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Вклад в решение социальных проблем территорий.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Результативность инвестируемых проектов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6.Системный подход к управлению проектами социальной направленности и их реализации.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Полнота представленной информации (описание) проектов.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Признание программы (проекта) в сообществе (результаты конкурсов, рейтингов организаций, включение в Библиотеку корпоративных практик РСПП социальной направленности и Сборники лучших практик, и пр.);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9. Возможность распространения опыта за пределами организации и тиражирования.</w:t>
      </w:r>
    </w:p>
    <w:p w:rsidR="0020051E" w:rsidRPr="0020051E" w:rsidRDefault="0020051E" w:rsidP="001A339B">
      <w:pPr>
        <w:spacing w:after="12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по данной номинации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необходимо предоставить информацию: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к номинации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«За вклад в социальное развитие территорий»</w:t>
      </w:r>
    </w:p>
    <w:p w:rsid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Наименование организации  ___________________________________________    </w:t>
      </w:r>
    </w:p>
    <w:p w:rsidR="0020051E" w:rsidRPr="0020051E" w:rsidRDefault="0020051E" w:rsidP="001A33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Укажите: количество сотрудников (только в России, если 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</w:t>
      </w: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еждународная) _________ чел., количество регионов присутствия (перечислите)___________</w:t>
      </w:r>
    </w:p>
    <w:p w:rsidR="0020051E" w:rsidRPr="0020051E" w:rsidRDefault="0020051E" w:rsidP="001A339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показатели, характеризующие вклад организации в социальное развитие территории: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512"/>
        <w:gridCol w:w="1844"/>
      </w:tblGrid>
      <w:tr w:rsidR="0020051E" w:rsidRPr="0020051E" w:rsidTr="0020051E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 (мах)</w:t>
            </w:r>
          </w:p>
        </w:tc>
      </w:tr>
      <w:tr w:rsidR="0020051E" w:rsidRPr="0020051E" w:rsidTr="0020051E">
        <w:trPr>
          <w:cantSplit/>
          <w:trHeight w:val="1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оформленной, документально подтвержденной позиции, стратегии, политики организации в области социальной деятельности в территории присутствия и/или отдельных ее ключевых направлений по направлению номинации (напр., политика в области социальных инвестиций, благотворительная политика и т.п.). </w:t>
            </w:r>
            <w:r w:rsidRPr="002005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23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программ и проектов в области социальных инвестиций, которые соответствуют ЦУР 2030.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  <w:p w:rsidR="0020051E" w:rsidRPr="0020051E" w:rsidRDefault="0020051E" w:rsidP="001A339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Указаны цели и задачи компании, отвечающие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</w:t>
            </w:r>
          </w:p>
          <w:p w:rsidR="0020051E" w:rsidRPr="0020051E" w:rsidRDefault="0020051E" w:rsidP="001A339B">
            <w:pPr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Указаны корпоративные программы, отвечающие достижению конкретных ЦУР 2030 (и каких)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20051E" w:rsidRPr="0020051E" w:rsidTr="0020051E">
        <w:trPr>
          <w:cantSplit/>
          <w:trHeight w:val="1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документально - подтвержденного партнерства в реализации социальных инвестиций, социальных программ в территории присутствия (напр.,  соглашения о партнерстве, совместные программы и другое).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Перечислите.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имеющиеся официально утвержденные комплексные программы, планы мероприятий по реализации стратегии, социальной политики или отдельных ее ключевых направлений.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(Приложите в электронном виде или укажите ссылку на электронный ресурс)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0051E" w:rsidRPr="0020051E" w:rsidTr="0020051E">
        <w:trPr>
          <w:cantSplit/>
          <w:trHeight w:val="12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numPr>
                <w:ilvl w:val="0"/>
                <w:numId w:val="2"/>
              </w:num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Представьте краткое содержание программ, укажите: год начала, сроки реализации, цели и задачи, связь с социально-значимыми проблемами территорий, партнеров программы, организационные процедуры и механизмы реализации, охват участников).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20051E" w:rsidRPr="0020051E" w:rsidTr="0020051E">
        <w:trPr>
          <w:cantSplit/>
          <w:trHeight w:val="6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в динамике (2016-2018 гг.) общие затраты на программы (тыс. руб.) организации, в т.ч. и партнерские в совокупности. </w:t>
            </w:r>
            <w:proofErr w:type="gramEnd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9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Покажите результаты социальной деятельности, характеризующие вклад компании в решение социальных проблем территории (количественные и качественны показатели).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1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информированность сообщества о программах: размещение на интернет сайте, в нефинансовых отчетах, СМИ, публикации и т.п.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(Перечислите или дайте ссылки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интернет–ресурсы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признание программы (проекта) в сообществе: результаты конкурсов, рейтингов организаций за период 2016/2018 гг.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051E" w:rsidRPr="0020051E" w:rsidTr="0020051E">
        <w:trPr>
          <w:cantSplit/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Покажите наличие включенных политик и программ в Библиотеку корпоративных практик РСПП социальной направленности и Сборники лучших практик и пр. по направлению номинации </w:t>
            </w:r>
            <w:r w:rsidRPr="00200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(Перечислите).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4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left="34" w:right="34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экспертное мнение о заявке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0051E" w:rsidRPr="0020051E" w:rsidTr="0020051E">
        <w:trPr>
          <w:cantSplit/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ind w:firstLine="31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организаций (базовый и сформированный на его основе список для рейтинговой оценки) определяется, с учетом результатов отбора в соответствии с настоящей Методикой и Положением о Конкурсе из числа организаций, имеющих </w:t>
      </w:r>
      <w:r w:rsidRPr="002005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признанные достижения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социальных инноваций, инвестиций, инициатив, (результаты соответствующих конкурсов, рейтингов, независимых экспертиз, награды за достижения в области номинации).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определения рейтинга используется метод рейтинговых оценок группы независимых экспертов, с привлечением внешних экспертов в области корпоративной социальной ответственности и устойчивого развития.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numPr>
          <w:ilvl w:val="0"/>
          <w:numId w:val="8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Номинация «За высокое качество отчетности в области </w:t>
      </w:r>
      <w:proofErr w:type="gramStart"/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развития»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достижения в области подготовки отчётов и процесса развития нефинансовой отчетности по устойчивому развитию и корпоративной социальной ответственности, содержащих ключевые результаты деятельности по избранным компанией приоритетам.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участников Конкурса по данной номинации могут быть дополнены организациями, чьи отчеты получили публичное признание (победители и лауреаты соответствующих тематических конкурсов, участники Национального Регистра корпоративных нефинансовых отчетов).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Регистрация в Национальном Регистре корпоративных нефинансовых отчетов РСПП (отчеты в области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устойчивого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социальные, экологические, интегрированные).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Периодичность отчетности и количество выпущенных отчётов.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Полнота раскрытия информации по ключевым областям ответственной деловой практики, включая экономические, экологические и социальные аспекты (стратегия, система управления, результаты деятельности).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Использование при подготовке отчета систем отчетности и рекомендаций, принятых в мировой и отечественной практике в этой области.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Раскрытие в отчетах информации по взаимодействию с заинтересованными сторонами.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Наличие сведений о независимом подтверждении отчетов (профессиональный аудит, общественное заверение).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информации о соответствии целей, задач, направлений и результатов деятельности,  отвечающих ЦУР 2030.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Списки предприятий (базовый и сформированный на его основе, список для рейтинговой оценки) определяется с учетом результатов отбора в соответствии с настоящей Методикой и Положением о Конкурсе из числа компаний, выпускающих отчеты в области устойчивого развития. </w:t>
      </w:r>
    </w:p>
    <w:p w:rsidR="0020051E" w:rsidRPr="0020051E" w:rsidRDefault="0020051E" w:rsidP="001A339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компаний используется метод рейтинговых оценок членов Совета РСПП по нефинансовой отчетности. </w:t>
      </w:r>
    </w:p>
    <w:tbl>
      <w:tblPr>
        <w:tblStyle w:val="110"/>
        <w:tblW w:w="10031" w:type="dxa"/>
        <w:tblLook w:val="04A0"/>
      </w:tblPr>
      <w:tblGrid>
        <w:gridCol w:w="675"/>
        <w:gridCol w:w="6843"/>
        <w:gridCol w:w="2513"/>
      </w:tblGrid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(баллы)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Стратегия развития, политики (регламенты) программы по ключевым направлениям деятельности, системы управления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Достижения компании: ключевые результаты, наличие показателей, соотношение с поставленными целями, динамика показателей, сопоставимость, общественное признание.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0051E" w:rsidRPr="0020051E" w:rsidTr="0020051E">
        <w:trPr>
          <w:cantSplit/>
          <w:trHeight w:val="8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соответствие корпоративных целей и задач,  направлений и результатов деятельности,  отвечающих ЦУР 2030.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информации о соответствии: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направлений деятельности, отвечающих  ЦУР 2030;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целей и задач, отвечающих  ЦУР 2030;</w:t>
            </w:r>
          </w:p>
          <w:p w:rsidR="0020051E" w:rsidRPr="0020051E" w:rsidRDefault="0020051E" w:rsidP="001A339B">
            <w:pPr>
              <w:ind w:left="45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результатов.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1 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взаимодействия с заинтересованными сторонами: охват, цели и механизмы взаимодействия, реагирование на запросы, полнота отражения в отчете.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формы независимого подтверждения отчетной информации.* 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Использование при подготовке отчета систем отчетности и рекомендаций, принятых в мировой и отечественной практике в этой области.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</w:rPr>
              <w:t xml:space="preserve">7. 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впечатление об отчете и процессе отчетности в компании.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выпущенных отчётов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20051E" w:rsidRPr="0020051E" w:rsidTr="0020051E">
        <w:trPr>
          <w:cantSplit/>
          <w:trHeight w:val="655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Рекомендации по оценке: использование одной из форм заверения - 3 балла, двух и более форм одного вида - 4 балла, сочетание проф. аудита и общественного заверения - 5 баллов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20"/>
        <w:jc w:val="both"/>
        <w:rPr>
          <w:rFonts w:ascii="Calibri" w:eastAsia="Calibri" w:hAnsi="Calibri" w:cs="Times New Roman"/>
          <w:sz w:val="24"/>
          <w:szCs w:val="24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оцениваются Советом РСПП по нефинансовой отчетности.</w:t>
      </w:r>
    </w:p>
    <w:p w:rsidR="001A339B" w:rsidRDefault="001A339B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5. Номинация «За достижения в области охраны труда и здоровья работников»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по улучшению условий и охраны труда, достижение положительных результатов в снижении числа рабочих ме</w:t>
      </w:r>
      <w:proofErr w:type="gramStart"/>
      <w:r w:rsidRPr="0020051E">
        <w:rPr>
          <w:rFonts w:ascii="Times New Roman" w:hAnsi="Times New Roman" w:cs="Times New Roman"/>
          <w:sz w:val="24"/>
          <w:szCs w:val="24"/>
          <w:lang w:eastAsia="ru-RU"/>
        </w:rPr>
        <w:t>ст с вр</w:t>
      </w:r>
      <w:proofErr w:type="gramEnd"/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едными и (или) опасными условиями труда, по реализации предупредительных мер, направленных на снижение уровня производственного травматизма и профессиональной заболеваемости, осуществление мер по улучшению здоровья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Не рассматриваются представленные на конкурс материалы организаций при наличии случаев производственного травматизма со смертельным исходом в течение 2018 года, </w:t>
      </w:r>
      <w:r w:rsidRPr="0020051E">
        <w:rPr>
          <w:rFonts w:ascii="Times New Roman" w:hAnsi="Times New Roman" w:cs="Times New Roman"/>
          <w:sz w:val="24"/>
          <w:szCs w:val="24"/>
        </w:rPr>
        <w:t>произошедших не по вине третьих лиц.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1. Наличие документально оформленной политики в области охраны труда и здоровья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2. Наличие программ, планов мероприятий по реализации политики в области охраны труда и здоровья работников.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Отражение программ и планов в коллективных договорах, информационных материалах.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3. Наличие отчетности, информационных материалов по результативности реализации программ и планов мероприятий организаций по вопросам улучшения условий и охраны труда, оздоровлению работников.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4. Возможность распространения опыта за пределами организации и его тиражирования.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5. Признание программы (проекта) в сообществе (результаты конкурсов, рейтингов компаний, включение в Библиотеку корпоративных практик РСПП социальной направленности и Сборники лучших практик, и пр.);</w:t>
      </w:r>
    </w:p>
    <w:p w:rsidR="0020051E" w:rsidRPr="0020051E" w:rsidRDefault="0020051E" w:rsidP="001A339B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информацию.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sz w:val="24"/>
          <w:szCs w:val="24"/>
          <w:lang w:eastAsia="ru-RU"/>
        </w:rPr>
        <w:t>Таблица к номинации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sz w:val="24"/>
          <w:szCs w:val="24"/>
          <w:lang w:eastAsia="ru-RU"/>
        </w:rPr>
        <w:t>«За достижения в области охраны труда и здоровья работников»</w:t>
      </w:r>
    </w:p>
    <w:p w:rsidR="0020051E" w:rsidRPr="0020051E" w:rsidRDefault="0020051E" w:rsidP="001A339B">
      <w:pPr>
        <w:numPr>
          <w:ilvl w:val="0"/>
          <w:numId w:val="5"/>
        </w:numPr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 ____________________________________________________</w:t>
      </w:r>
    </w:p>
    <w:p w:rsidR="0020051E" w:rsidRPr="0020051E" w:rsidRDefault="0020051E" w:rsidP="001A339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0051E" w:rsidRPr="0020051E" w:rsidRDefault="0020051E" w:rsidP="001A339B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показатели, характеризующие деятельность организации по вопросам улучшения условий и охраны труда, здоровья работников: 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636"/>
        <w:gridCol w:w="5914"/>
        <w:gridCol w:w="3388"/>
      </w:tblGrid>
      <w:tr w:rsidR="0020051E" w:rsidRPr="0020051E" w:rsidTr="0020051E">
        <w:trPr>
          <w:cantSplit/>
          <w:trHeight w:val="600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3388" w:type="dxa"/>
            <w:vAlign w:val="center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1A339B">
        <w:trPr>
          <w:cantSplit/>
          <w:trHeight w:val="1687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  <w:r w:rsidRPr="0020051E">
              <w:rPr>
                <w:sz w:val="24"/>
                <w:szCs w:val="24"/>
              </w:rPr>
              <w:t>1.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работников организации 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(только в России, если организация международная)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всего _______ чел.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численность занятых на рабочих местах с вредными и/или опасными условиями труда</w:t>
            </w: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динамике в 2016-2018 гг.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1A339B">
        <w:trPr>
          <w:cantSplit/>
          <w:trHeight w:val="2270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официально утвержденных политики, комплексных программ, планов мероприятий по улучшению условий и охраны труда, профилактики производственного травматизма и профессиональной заболеваемости, в том числе планов обучения и проверки знания требований охраны труда работников, руководителей организации, отчетов об их реализации в 2018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(приложить в электронном виде или указать ссылку на электронный ресурс)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политики, программы (перечня, плана мероприятий) – 3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1A339B">
        <w:trPr>
          <w:cantSplit/>
          <w:trHeight w:val="2024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программ и проектов в области охраны труда и здоровья работников и заявленных  в них результатов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соответствующим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2030.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Перечислите программы и покажите ориентированность на определенные цели (указать на какие).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>Рекомендуем обратить внимание на ЦУР: 3,6,8,17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Указанные цели и задачи компании, отвечают 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выбранным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ЦУР 2030– 3 балла;                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Указанные корпоративные программы и их результаты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достижению конкретных ЦУР 2030 (и каких)  – 2 балла.</w:t>
            </w:r>
          </w:p>
        </w:tc>
      </w:tr>
      <w:tr w:rsidR="0020051E" w:rsidRPr="0020051E" w:rsidTr="001A339B">
        <w:trPr>
          <w:cantSplit/>
          <w:trHeight w:val="1493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 в 2016, 2017, 2018 гг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(%), </w:t>
            </w:r>
            <w:proofErr w:type="gramEnd"/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Рассчитывается как отношение объема финансирования к сумме затрат на производство продукции (работ, услуг) в процентах.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мероприятий по улучшению условий и охраны труда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более 0,60% – 5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0,41 до 0,60% – 4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0,21 до 0,40% – 3балла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0,20% и менее - 0 баллов</w:t>
            </w:r>
          </w:p>
        </w:tc>
      </w:tr>
      <w:tr w:rsidR="0020051E" w:rsidRPr="0020051E" w:rsidTr="001A339B">
        <w:trPr>
          <w:cantSplit/>
          <w:trHeight w:val="1226"/>
        </w:trPr>
        <w:tc>
          <w:tcPr>
            <w:tcW w:w="636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Информированность бизнес-сообщества о практике реализации программ по вопросам улучшения условий и охраны труда, здоровья работников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(размещение в интернет </w:t>
            </w:r>
            <w:proofErr w:type="gramStart"/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ресурсах</w:t>
            </w:r>
            <w:proofErr w:type="gramEnd"/>
            <w:r w:rsidRPr="0020051E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, в нефинансовых отчетах, СМИ, публикации и т.п.)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информации – 5 баллов, отсутствие – 0 баллов</w:t>
            </w:r>
          </w:p>
        </w:tc>
      </w:tr>
      <w:tr w:rsidR="0020051E" w:rsidRPr="0020051E" w:rsidTr="001A339B">
        <w:trPr>
          <w:cantSplit/>
          <w:trHeight w:val="2070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Охват специальной оценкой условий труда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рабочих мест, на которых проведена специальная оценка условий труда по состоянию на 31 декабря 2018 года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(%)</w:t>
            </w:r>
            <w:proofErr w:type="gramEnd"/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(сводная ведомость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результатов проведения специальной оценки условий труда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Рассчитывается как отношение суммарного количества рабочих мест, на которых проведена специальная оценка условий труда по состоянию на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31 декабря 2018 года, к общему кол-ву рабочих мест.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90,0 до 100% – 5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80,0 до 89,9% – 4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70,0 до 79,9% – 3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60,0 до 69,9%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от 50,0 до 59,9% – 1 балл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менее 50,0% – 0 баллов</w:t>
            </w:r>
          </w:p>
        </w:tc>
      </w:tr>
      <w:tr w:rsidR="0020051E" w:rsidRPr="0020051E" w:rsidTr="001A339B">
        <w:trPr>
          <w:cantSplit/>
          <w:trHeight w:val="3104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числа работников, занятых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и (или) опасными условиями труда  в 2018 году по сравнению с 2016 годом, (человек)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формы федерального статистического наблюдения № 1-Т (условия труда) «Сведения о состоянии условий труда и компенсациях на работах с вредными и (или) опасными условиями труда»).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Работники, занятые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вредными и (ли) опасными условиями труда отсутствуют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работников, занятых на работах с вредными и (или) опасными условиями в 2018 году по сравнению с 2016 годом, снизилось – не менее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5% - 5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снизилось менее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на 5%, или не изменилось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увеличилось – 0 баллов.</w:t>
            </w:r>
          </w:p>
        </w:tc>
      </w:tr>
      <w:tr w:rsidR="0020051E" w:rsidRPr="0020051E" w:rsidTr="0020051E">
        <w:trPr>
          <w:cantSplit/>
          <w:trHeight w:val="216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уровня производственного травматизма за 2018-2016 годы (численность работников, пострадавших в результате несчастных случаев на производстве с утратой трудоспособности на 1 рабочий день и более (человек) на основании формы федерального статистического наблюдения № 7- травматизм «Сведения о травматизме на производстве и профессиональных заболеваниях»).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Отсутствует травматизм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лет – 5 баллов,  снижение –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равное количество 1 балл, рост в  2018 году - 0 баллов</w:t>
            </w:r>
          </w:p>
        </w:tc>
      </w:tr>
      <w:tr w:rsidR="0020051E" w:rsidRPr="0020051E" w:rsidTr="001A339B">
        <w:trPr>
          <w:cantSplit/>
          <w:trHeight w:val="131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sz w:val="24"/>
                <w:szCs w:val="24"/>
              </w:rPr>
            </w:pPr>
            <w:r w:rsidRPr="0020051E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5914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уровня профессиональной заболеваемости за 2016 - 2018 годы (численность лиц с впервые установленным профессиональным заболеванием)</w:t>
            </w:r>
            <w:r w:rsidRPr="002005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профзаболевания в течение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3-х лет или сокращение – 5 баллов,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 – 3 балла,    увеличение 0 баллов.</w:t>
            </w:r>
          </w:p>
        </w:tc>
      </w:tr>
      <w:tr w:rsidR="0020051E" w:rsidRPr="0020051E" w:rsidTr="001A339B">
        <w:trPr>
          <w:cantSplit/>
          <w:trHeight w:val="1481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комиссии по охране труда. Наличие Положения о Комиссии, отчетов о её деятельности в организации охраны труда в 2018 году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комиссии по охране труда, созданной на двусторонней основе – 3 балла; Наличие отчета о деятельности комиссии по охране труда в 2018 году – 2 балла.</w:t>
            </w:r>
          </w:p>
        </w:tc>
      </w:tr>
      <w:tr w:rsidR="0020051E" w:rsidRPr="0020051E" w:rsidTr="001A339B">
        <w:trPr>
          <w:cantSplit/>
          <w:trHeight w:val="1199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Наличие в организации программы, плана мероприятий по вопросам оздоровления работающих, продвижению приоритетов здорового образа жизни. Отчет об их реализации в 2018 году.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в организации программы, плана мероприятий –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отчета об их реализации – 2 балла </w:t>
            </w:r>
          </w:p>
        </w:tc>
      </w:tr>
      <w:tr w:rsidR="0020051E" w:rsidRPr="0020051E" w:rsidTr="001A339B">
        <w:trPr>
          <w:cantSplit/>
          <w:trHeight w:val="3745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2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Динамика финансирования организацией мероприятий по осуществлению превентивных мер по профилактике заболеваний, оказанию первичной медико-санитарной помощи, дополнительному медицинскому страхованию работников, организации </w:t>
            </w:r>
            <w:proofErr w:type="spell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санаторно</w:t>
            </w:r>
            <w:proofErr w:type="spell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–курортного лечения и оздоровления работников (тыс. руб.).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к 2017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к 2016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к 2015 году 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Динамика сокращения общей заболеваемости работников организации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в 2018 году к 2017 году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2017 году  к 2016 году</w:t>
            </w:r>
          </w:p>
          <w:p w:rsidR="0020051E" w:rsidRPr="0020051E" w:rsidRDefault="0020051E" w:rsidP="001A339B">
            <w:pPr>
              <w:spacing w:after="0" w:line="240" w:lineRule="auto"/>
              <w:ind w:firstLine="265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в 2016 году к 2015 году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Увеличение финансирования мероприятий из средств работодателя –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уровне</w:t>
            </w:r>
            <w:proofErr w:type="gramEnd"/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 2016 г. – 3 балла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- 0 баллов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>Сокращение общей заболеваемости работников организации – 5 балов: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На уровне 2016 г. – 3 балла;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– 0 баллов. </w:t>
            </w:r>
          </w:p>
        </w:tc>
      </w:tr>
      <w:tr w:rsidR="0020051E" w:rsidRPr="0020051E" w:rsidTr="001A339B">
        <w:trPr>
          <w:cantSplit/>
          <w:trHeight w:val="1978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Реализация предупредительных мер по сокращению производственного травматизма 2016 -2018 годы  (рассчитывается как средний показатель за три года, используется информация из расчета по начисленным и уплаченным страховым взносам на обязательное социальное страхование от несчастных случаев на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производстве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и профессиональных заболеваний форма 4-ФСС РФ)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20%          - 5 баллов,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15- 20 %   - 4 балла,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10-15 % - 3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5-10%         - 2 балла,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1 - 5 %      - 1 бал 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0%            - 0 баллов</w:t>
            </w:r>
          </w:p>
        </w:tc>
      </w:tr>
      <w:tr w:rsidR="0020051E" w:rsidRPr="0020051E" w:rsidTr="001A339B">
        <w:trPr>
          <w:cantSplit/>
          <w:trHeight w:val="722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Осуществление проверки (самопроверки) соблюдения требований трудового законодательства на электронном портале «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Онлайн-инспекция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.р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ф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» на сайте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Роструда</w:t>
            </w:r>
            <w:proofErr w:type="spellEnd"/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1 балл</w:t>
            </w:r>
          </w:p>
        </w:tc>
      </w:tr>
      <w:tr w:rsidR="0020051E" w:rsidRPr="0020051E" w:rsidTr="001A339B">
        <w:trPr>
          <w:cantSplit/>
          <w:trHeight w:val="443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Количество вынесенных в 2016 - 2018 годах должностными лицами государственной инспекции труда постановлений о назначении административного наказания</w:t>
            </w:r>
            <w:r w:rsidRPr="0020051E">
              <w:rPr>
                <w:rFonts w:ascii="SegoeUIRegular" w:eastAsia="Times New Roman" w:hAnsi="SegoeUIRegular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  в течение 3-х лет или сокращение-5 баллов,</w:t>
            </w:r>
          </w:p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изменений -3 балла, увеличение           -   0  баллов.</w:t>
            </w:r>
          </w:p>
        </w:tc>
      </w:tr>
      <w:tr w:rsidR="0020051E" w:rsidRPr="0020051E" w:rsidTr="0020051E">
        <w:trPr>
          <w:cantSplit/>
          <w:trHeight w:val="464"/>
        </w:trPr>
        <w:tc>
          <w:tcPr>
            <w:tcW w:w="636" w:type="dxa"/>
            <w:shd w:val="clear" w:color="auto" w:fill="auto"/>
            <w:noWrap/>
          </w:tcPr>
          <w:p w:rsidR="0020051E" w:rsidRPr="0020051E" w:rsidRDefault="0020051E" w:rsidP="001A339B">
            <w:pPr>
              <w:spacing w:after="0" w:line="240" w:lineRule="auto"/>
              <w:ind w:left="-400" w:firstLine="42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5914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Обеспечение работников средствами индивидуальной защиты сверх установленных нормативов</w:t>
            </w:r>
          </w:p>
        </w:tc>
        <w:tc>
          <w:tcPr>
            <w:tcW w:w="3388" w:type="dxa"/>
          </w:tcPr>
          <w:p w:rsidR="0020051E" w:rsidRPr="0020051E" w:rsidRDefault="0020051E" w:rsidP="001A339B">
            <w:pPr>
              <w:spacing w:after="0" w:line="240" w:lineRule="auto"/>
              <w:ind w:firstLine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– 3 балла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 и ответственность» из числа организаций, имеющих признанные достижения в области улучшения условий и охраны труда (результаты соответствующих конкурсов, рейтингов, независимых экспертиз, награды за достижения в области номинации, включение</w:t>
      </w:r>
      <w:proofErr w:type="gramEnd"/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 в Библиотеку корпоративных практик социальной направленности РСПП, в Сборники лучших практик и пр.).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Для определения рейтинга компаний используется метод рейтинговых оценок группой независимых экспертов, с привлечением внешних экспертов в сфере охраны труда, </w:t>
      </w:r>
      <w:r w:rsidRPr="0020051E">
        <w:rPr>
          <w:rFonts w:ascii="Times New Roman" w:hAnsi="Times New Roman" w:cs="Times New Roman"/>
          <w:sz w:val="24"/>
          <w:szCs w:val="24"/>
          <w:lang w:val="en-US" w:eastAsia="ru-RU"/>
        </w:rPr>
        <w:t>HR</w:t>
      </w:r>
      <w:r w:rsidRPr="0020051E">
        <w:rPr>
          <w:rFonts w:ascii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улучшения условий и охраны труда членами экспертной группы, и оформляется Протоколом.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6. Номинация «За развитие кадрового потенциала»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Оцениваются организации за общественно признанные корпоративные инициативы, проекты, программы в достижении высокой эффективности деятельности в области развития персонала, включая профессиональное обучение работников, создание условий и мотивации для реализации способностей работников и их карьерного роста, обеспечение занятости лиц с ограниченными возможностями.</w:t>
      </w:r>
    </w:p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Критерии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оформленной, документально подтвержденной стратегии и политики кадрового развития организации, по которой представлена практика (стратегические документы, планы мероприятий, нефинансовые отчеты и т.д.).</w:t>
      </w:r>
      <w:proofErr w:type="gramEnd"/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целей программ (практики) и их отражение в обязательствах, публичных документах, включая коллективные договоры, информационных материалах, программах.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Результативность программ по развитию персонала и реализуемых инициатив, наличие подтверждающей информации, ее отражение в публичных материалах (описание конкретных результатов и показателей).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показателей, отражающих практику, достигнутые результаты проведенной работы, динамика изменения показателей.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Возможность распространения опыта за пределами предприятия и его тиражирования.</w:t>
      </w:r>
    </w:p>
    <w:p w:rsidR="0020051E" w:rsidRPr="0020051E" w:rsidRDefault="0020051E" w:rsidP="001A339B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участия в Конкурсе по данной номинации необходимо предоставить следующую информацию: </w:t>
      </w:r>
    </w:p>
    <w:p w:rsidR="0020051E" w:rsidRPr="0020051E" w:rsidRDefault="0020051E" w:rsidP="001A33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развитие кадрового потенциала»</w:t>
      </w:r>
    </w:p>
    <w:p w:rsidR="0020051E" w:rsidRPr="0020051E" w:rsidRDefault="0020051E" w:rsidP="001A33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компании ____________________________________________________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20051E" w:rsidRDefault="0020051E" w:rsidP="001A339B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показатели, характеризующие деятельность организации по развитию персонала:</w:t>
      </w:r>
    </w:p>
    <w:p w:rsidR="001A339B" w:rsidRPr="0020051E" w:rsidRDefault="001A339B" w:rsidP="001A339B">
      <w:pPr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4A0"/>
      </w:tblPr>
      <w:tblGrid>
        <w:gridCol w:w="947"/>
        <w:gridCol w:w="6018"/>
        <w:gridCol w:w="2973"/>
      </w:tblGrid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показателя, представляемого на конкурс организацией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 экспертов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сотрудников организации (только в России, если организация международная): всего _______ чел. 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129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оформленной, документально подтвержденной стратегии, политики организации в области управления персоналом или отдельных ее ключевых направлений (приложить в электронном виде или указать ссылку на электронный ресурс). 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стратегии, политики – 5 баллов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организации по развитию персонала и отчет об их исполнении (перечислите и кратко охарактеризуйте).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Укажите: срок реализации (год начала), периодичность программ, участие других организаций в программах (например, образовательных)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 (перечня, плана мероприятий) – 3 балла.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отчетов об их реализации – 2 балла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и проектов в области развития кадрового потенциала и  их результатов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2030.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Перечислите программы с указанием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 (количество от  1 до 17)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Рекомендуем обратить внимание на ЦУР:4,5 8,17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Указанные цели и задачи компании отвечают 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выбранным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ЦУР 2030– 3 балла;                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корпоративные программы,  результаты  их реализации отвечают достижению конкретных ЦУР 2030 (и каких)  – 2 балла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организации на профессиональное обучение, переобучение, повышение квалификации в расчёте на одного работника, прошедшего обучение в 2016,2017, 2018 гг. (тыс. руб.)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финансирования мероприятий из средств работодателя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2016 г. – 1  балл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профессионального обучения, переобучения, повышения квалификации в расчёте на одного участника программы в 2016,2017, 2018 гг. (час.)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 числа часов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2016 г. – 1  балл</w:t>
            </w:r>
          </w:p>
        </w:tc>
      </w:tr>
      <w:tr w:rsidR="0020051E" w:rsidRPr="0020051E" w:rsidTr="0020051E">
        <w:trPr>
          <w:cantSplit/>
          <w:trHeight w:val="9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работников, прошедших профессиональное обучение, переобучение, повышение квалификации, от общего числа работников, занятых в организации в 2016 - 2018 гг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(%)</w:t>
            </w:r>
            <w:proofErr w:type="gramEnd"/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доли работников  –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2016 г. – 1 балл </w:t>
            </w:r>
          </w:p>
        </w:tc>
      </w:tr>
      <w:tr w:rsidR="0020051E" w:rsidRPr="0020051E" w:rsidTr="0020051E">
        <w:trPr>
          <w:cantSplit/>
          <w:trHeight w:val="60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программ (проектов) в сообществе: результаты конкурсов, рейтингов организаций, включение в Библиотеку корпоративных практик РСПП социальной направленности и Сборники лучших практик и пр. (за период 2015-2017)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- 3 балла</w:t>
            </w:r>
          </w:p>
        </w:tc>
      </w:tr>
      <w:tr w:rsidR="0020051E" w:rsidRPr="0020051E" w:rsidTr="0020051E">
        <w:trPr>
          <w:cantSplit/>
          <w:trHeight w:val="1127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Информированность сообщества о программах (размещение в интернет ресурсах, в нефинансовых отчетах, СМИ, публикации и т.п.)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- 3 балла,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20051E" w:rsidRPr="0020051E" w:rsidTr="0020051E">
        <w:trPr>
          <w:cantSplit/>
          <w:trHeight w:val="740"/>
        </w:trPr>
        <w:tc>
          <w:tcPr>
            <w:tcW w:w="947" w:type="dxa"/>
            <w:shd w:val="clear" w:color="auto" w:fill="auto"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компании в проектах по развитию материально-технической базы учреждений профессионального образования, разработке образовательных программ и стандартов, включая их финансирование, и по другим направлениям поддержки профессионального образования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развитии учреждений профессионального образования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разработке образовательных и профессиональных стандартов 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финансирование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- 0 баллов</w:t>
            </w:r>
          </w:p>
        </w:tc>
      </w:tr>
      <w:tr w:rsidR="0020051E" w:rsidRPr="0020051E" w:rsidTr="0020051E">
        <w:trPr>
          <w:cantSplit/>
          <w:trHeight w:val="58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Масштабность и актуальность программ по развитию персонала (количество участников программ, в том числе не являющихся работниками компании за 2014,  2015 и 2016 годы), включая профессиональное обучение, переобучение, повышение квалификации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утверждённым планом- 3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сверх плана - 5 баллов;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плана - 0 баллов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использование профессиональных стандартов в программах по управлению и развитию персонала в 2016-2018 годах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разработке (актуализации) профессиональных стандартов (ед.)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уровне 2016 г. – 1 балл 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расходы на разработку (актуализацию) профессиональных стандартов (тыс. руб.)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2 балла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уровне 2016 г. – 1 балл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в 2017-2018 годах  независимой оценки квалификации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сотрудников, прошедших независимую оценку квалификации (чел.) по направлению работодателя 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количества работников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балл</w:t>
            </w:r>
          </w:p>
        </w:tc>
      </w:tr>
      <w:tr w:rsidR="0020051E" w:rsidRPr="0020051E" w:rsidTr="0020051E">
        <w:trPr>
          <w:cantSplit/>
          <w:trHeight w:val="510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объёмы финансовых средств, направленных на независимую оценку квалификации работников (в расчёте на одного работника, прошедшего оценку)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расходов   – 3 балла;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уровне 2017 г. – 1 балл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социальных программ, способствующих развитию кадрового потенциала организации: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добровольное пенсионное обеспечение, количество охваченных сотрудников и объем финансирования (общий и на человека) в 2018 году, в 2017 году, в  2016 году   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медицинское страхование, количество охваченных сотрудников и объем финансирования (общий и на человека) в 2018 году, в 2017 году, в  2016 году    </w:t>
            </w:r>
          </w:p>
          <w:p w:rsidR="0020051E" w:rsidRPr="0020051E" w:rsidRDefault="0020051E" w:rsidP="001A339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программы, общий объем и  в расчёте на каждого работника, в 2018 году, в 2017 году, в  2016 году    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пенсионное 2 балла;  </w:t>
            </w:r>
          </w:p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страхование 2 балла;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программы (укажите) - по 1 баллу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2016-2018 годах программ по обеспечению занятости, трудоустройству граждан с ограниченными возможностями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5 баллов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установленной организации квоты для трудоустройства инвалидов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 из числа инвалидов, трудоустроенных в организации, по группам инвалидности (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группам)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количества – 3 балла  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общей численности работников из числа инвалидов  в среднесписочной численности работников организации  (%) 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квотой  – 3 балла  </w:t>
            </w:r>
          </w:p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– 0 баллов</w:t>
            </w:r>
          </w:p>
        </w:tc>
      </w:tr>
      <w:tr w:rsidR="0020051E" w:rsidRPr="0020051E" w:rsidTr="0020051E">
        <w:trPr>
          <w:cantSplit/>
          <w:trHeight w:val="55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6018" w:type="dxa"/>
            <w:shd w:val="clear" w:color="auto" w:fill="auto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финансовых затрат организации на обеспечение занятости инвалидов в расчёте на одного трудоустроенного инвалида2016, 2017, 2018 гг.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Положительная динамика роста затрат – 3 балла  </w:t>
            </w:r>
          </w:p>
        </w:tc>
      </w:tr>
      <w:tr w:rsidR="0020051E" w:rsidRPr="0020051E" w:rsidTr="0020051E">
        <w:trPr>
          <w:cantSplit/>
          <w:trHeight w:val="675"/>
        </w:trPr>
        <w:tc>
          <w:tcPr>
            <w:tcW w:w="947" w:type="dxa"/>
            <w:shd w:val="clear" w:color="auto" w:fill="auto"/>
            <w:noWrap/>
          </w:tcPr>
          <w:p w:rsidR="0020051E" w:rsidRPr="0020051E" w:rsidRDefault="0020051E" w:rsidP="001A339B">
            <w:pPr>
              <w:tabs>
                <w:tab w:val="left" w:pos="-7464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18" w:type="dxa"/>
            <w:shd w:val="clear" w:color="auto" w:fill="auto"/>
            <w:hideMark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перспектив и планов развития программ по развитию персонала, возможность применения и тиражирования опыта, полученного при их реализации.</w:t>
            </w:r>
          </w:p>
        </w:tc>
        <w:tc>
          <w:tcPr>
            <w:tcW w:w="2973" w:type="dxa"/>
          </w:tcPr>
          <w:p w:rsidR="0020051E" w:rsidRPr="0020051E" w:rsidRDefault="0020051E" w:rsidP="001A339B">
            <w:pPr>
              <w:spacing w:after="0" w:line="240" w:lineRule="auto"/>
              <w:ind w:firstLine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 5 баллов</w:t>
            </w:r>
          </w:p>
        </w:tc>
      </w:tr>
    </w:tbl>
    <w:p w:rsidR="0020051E" w:rsidRPr="0020051E" w:rsidRDefault="0020051E" w:rsidP="001A339B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Методика оценки.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организаций (базовый и сформированный на его основе список для рейтинговой оценки) определяется с учетом результатов отбора в соответствии с настоящей Методикой и Положением о Всероссийском конкурсе РСПП «Лидеры российского бизнеса: динамика, ответственность, устойчивость - 2018» из числа организаций, имеющих признанные достижения в области кадровых стратегий (результаты соответствующих конкурсов, рейтингов, независимых экспертиз, награды за достижения в области номинации, включение в Библиотеку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корпоративных практик социальной направленности РСПП, в Сборники лучших практик и пр.).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рейтинга организаций используется метод рейтинговых оценок группой независимых экспертов, с привлечением внешних экспертов в области управления персоналом, </w:t>
      </w:r>
      <w:r w:rsidRPr="0020051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HR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менеджмента. 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номинантах Конкурса принимается по результатам бальной оценки деятельности организации в области развития персонала членами экспертной группы, и оформляется Протоколом.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7. Номинация «За экологическую ответственность»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данной номинации, прежде всего, устанавливается объем оборота компании/предприятия в денежном выражении за год с тем, чтобы определить масштаб оцениваемого производства (в млрд. руб.)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будут классифицированы на группы с разной годовой выручкой: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до 1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1-5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 5-10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- 10-50 млрд. руб.;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- более 50 млрд. руб.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номинации «За экологическую ответственность» признается компания, набравшая наибольшее количество баллов по следующим критериям: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1) снижение/увеличение негативного воздействия на окружающую среду по ключевым показателям (загрязняющим веществам) в процентах к предыдущему периоду: выбросы, сбросы и твердые отходы;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наличие сертифицированных (регистрированных) систем экологического менеджмента;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затраты на охрану окружающей среды (млн. руб.) включают стоимость реализованных мероприятий, позволивших снизить воздействия производства на окружающую среду, в том числе природоохранные сооружения и объекты, а также затраты на поддержку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эко-менеджмента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эко-образования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снижение/увеличение платы, штрафов, ущербов за негативное воздействие на окружающую среду;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5) участие в законотворческой и иной общественной деятельности.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оценки по указанным показателям 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переводятся в баллы и суммируются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указаниями, изложенными в прилагаемой таблице с примером расчета. При равенстве баллов при итоговом подсчете предпочтение отдается тем компаниям, у которых больше масштаб воздействия на окружающую среду.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Таблица к номинации «За экологическую ответственность»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59"/>
        <w:gridCol w:w="1559"/>
        <w:gridCol w:w="1702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 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в процентах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(+/-) </w:t>
            </w:r>
            <w:proofErr w:type="gramEnd"/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годовой выручки от реализации продукции (услуг), млрд.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Снижение/увеличение негативного воздействия на окружающую среду по ключевым показателям в процентах к предыдущему периоду: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1.1. Выбросы (т):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валовый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22,68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18%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9,96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7,09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29%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SOx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1,362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12%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9,898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8,854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11%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 (если имеются)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Оценка по данному подпункту: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17,5%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1.2. Сбросы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ХПК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БПК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взвешенные вещества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нефтепродукты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другие загрязнители, если имеются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 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1.3. Отходы (т):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- 1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0,512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0,423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13%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- 2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12,250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2,000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(-) 84% 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- 3 класс опасности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79,193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95,654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(+) 21%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Среднее значение показателя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- 25,3 % 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в баллах по подпункту: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+3 балла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по разделу 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2. Наличие сертифицированных (регистрированных) систем экологического менеджмента: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ISO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14001 (международный, российский)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(европейская схема экологического менеджмента и аудита)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GMP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(наилучшая существующая практика)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 FSC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(лесного попечительского совета)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другие (9001, </w:t>
            </w:r>
          </w:p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18001, 50000 и пр.)</w:t>
            </w:r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есть 9001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2: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3. Затраты на охрану окружающей среды (млн. руб.)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503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9.138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5.507 баллов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14.64</w:t>
            </w: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4. Снижение/увеличение платы, штрафов, ущербов за негативное воздействие на окружающую среду (в целом) (тыс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уб.):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платежи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87.849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-7% (+1 балл)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штрафы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-10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(- 280%)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 ущерб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4: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93.964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88.129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+1 балл – 10 баллов = - 9 баллов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(-) 7 %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5. Участие в законотворческой и иной общественной деятельности (да</w:t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4"/>
            </w: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/нет) (например)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Ангаро-Байкальский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РСПП, ТПП РФ, Северо-Двинский и </w:t>
            </w:r>
            <w:proofErr w:type="spellStart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Ангаро-Байкальский</w:t>
            </w:r>
            <w:proofErr w:type="spellEnd"/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водные Советы, Совет по лесопромышленному комплексу при Президенте РФ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5 общественных организаций межрегионального уровня</w:t>
            </w: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последнему периоду</w:t>
            </w: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 по разделу 5: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баллов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0051E" w:rsidRPr="0020051E" w:rsidTr="0020051E">
        <w:trPr>
          <w:cantSplit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6. Ориентированность программ и проектов в области экологической ответственности, их результаты на соответствующие целям </w:t>
            </w:r>
            <w:proofErr w:type="gramStart"/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устойчивого</w:t>
            </w:r>
            <w:proofErr w:type="gramEnd"/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 (ЦУР) 2030</w:t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5"/>
            </w:r>
            <w:r w:rsidRPr="002005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Перечислите программы и покажите ориентированность на определенные цели (указать на какие).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560"/>
        <w:gridCol w:w="1559"/>
        <w:gridCol w:w="1701"/>
      </w:tblGrid>
      <w:tr w:rsidR="0020051E" w:rsidRPr="0020051E" w:rsidTr="0020051E">
        <w:trPr>
          <w:cantSplit/>
          <w:trHeight w:val="318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Всего сумма баллов: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14.652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баллов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РАЗЪЯСНЕНИЯ ПО БАЛЛЬНОЙ СИСТЕМЕ ОЦЕНКИ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 1 пункту: 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выбросов/сбросов/отходов по среднему в процентах к предыдущему периоду с положительным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1025"/>
      </w:tblGrid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выбросов/сбросов/отходов по среднему в процентах к предыдущему периоду с отрицательным знаком: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1009"/>
      </w:tblGrid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в п.1 примеру - 5 баллов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2 пункту: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систем – один балл.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приведенному примеру - 3 балла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3 пункту: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850"/>
        <w:gridCol w:w="851"/>
        <w:gridCol w:w="850"/>
        <w:gridCol w:w="989"/>
        <w:gridCol w:w="851"/>
        <w:gridCol w:w="850"/>
        <w:gridCol w:w="851"/>
        <w:gridCol w:w="850"/>
        <w:gridCol w:w="851"/>
        <w:gridCol w:w="853"/>
      </w:tblGrid>
      <w:tr w:rsidR="0020051E" w:rsidRPr="0020051E" w:rsidTr="002005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051E" w:rsidRPr="0020051E" w:rsidTr="0020051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Затраты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 млн. руб. и более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10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7,5 млн. руб.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5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2,5 млн.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</w:t>
            </w:r>
          </w:p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750 тыс. руб.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500 тыс. руб.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250 тыс. руб.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До 100 тыс. руб.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Суммируются 2 года (включая прогноз за 2018 г.). 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расходы составляют более 10 млн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уб., то общая сумма затраченных средств делится на 10 млн.руб. и заявителю присуждаются дополнительные баллы по той же шкале (по 10 баллов за каждые 10 млн.руб. затрат плюс баллы за остаток менее 10 млн.руб.).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п.3 примеру: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9.138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(9.136.000.000 руб. : 10.000.000 руб.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 = 9130 баллов + 8 баллов (на остаток средств в объеме 6 млн</w:t>
      </w:r>
      <w:proofErr w:type="gram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 (до 7,5 млн.руб.) +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5.503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 (5.500.000.000 руб. : 10.000.000 руб. </w:t>
      </w:r>
      <w:proofErr w:type="spellStart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баллов = 5.500 баллов + 7 баллов (на остаток средств в объеме 3 млн.руб. (до 5 млн.руб.) =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14.645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A339B" w:rsidRDefault="001A339B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4 пункту: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начисляются по шкале: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снижение платы, ущербов, штрафов в процентах к предыдущему</w:t>
      </w:r>
      <w:r w:rsidR="001A33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периоду с положительным знаком: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1"/>
        <w:gridCol w:w="813"/>
        <w:gridCol w:w="836"/>
        <w:gridCol w:w="836"/>
        <w:gridCol w:w="836"/>
        <w:gridCol w:w="836"/>
        <w:gridCol w:w="836"/>
        <w:gridCol w:w="836"/>
        <w:gridCol w:w="836"/>
        <w:gridCol w:w="836"/>
        <w:gridCol w:w="926"/>
      </w:tblGrid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снижения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увеличение платы, ущербов, штрафов в процентах к предыдущему периоду с отрицательным знаком</w:t>
      </w:r>
      <w:r w:rsidR="001A33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0"/>
        <w:gridCol w:w="793"/>
        <w:gridCol w:w="819"/>
        <w:gridCol w:w="818"/>
        <w:gridCol w:w="818"/>
        <w:gridCol w:w="818"/>
        <w:gridCol w:w="818"/>
        <w:gridCol w:w="818"/>
        <w:gridCol w:w="818"/>
        <w:gridCol w:w="818"/>
        <w:gridCol w:w="910"/>
      </w:tblGrid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 увеличения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20051E" w:rsidRPr="0020051E" w:rsidTr="0020051E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51E" w:rsidRPr="0020051E" w:rsidRDefault="0020051E" w:rsidP="001A33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051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предыдущем году штрафов не было, а в теку</w:t>
      </w:r>
      <w:bookmarkStart w:id="0" w:name="_GoBack"/>
      <w:bookmarkEnd w:id="0"/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 - появились – процент увеличения считается равным 100%.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по примеру, приведенному в п.4, - минус 9 баллов.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5 пункту:</w:t>
      </w: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предприятия в работе общественной организации в области охраны окружающей среды и природопользования на постоянной основе (как член Совета, Комитета, Комиссии и пр.) – один балл.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 по приведенному в п.5 примеру – </w:t>
      </w: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баллов</w:t>
      </w:r>
      <w:r w:rsidRPr="002005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6 пункту:</w:t>
      </w:r>
    </w:p>
    <w:p w:rsidR="0020051E" w:rsidRPr="0020051E" w:rsidRDefault="0020051E" w:rsidP="001A339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(1)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цели и задачи компании, отвечающие выбранным целям устойчивого развития (ЦУР) 2030 – </w:t>
      </w:r>
      <w:r w:rsidRPr="0020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балла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0051E" w:rsidRPr="0020051E" w:rsidRDefault="0020051E" w:rsidP="001A339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(2)</w:t>
      </w:r>
      <w:r w:rsidRPr="002005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Указаны корпоративные программы, отвечающие достижению конкретных ЦУР 2030 (и каких)  – </w:t>
      </w:r>
      <w:r w:rsidRPr="00200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балла.</w:t>
      </w: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051E" w:rsidRPr="0020051E" w:rsidRDefault="0020051E" w:rsidP="001A33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0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ИТОГО: по примерам во всех 6 пунктах: 5 + 3 + 14.645 -9 + 5 +3 = 14.652 баллов</w:t>
      </w:r>
    </w:p>
    <w:p w:rsidR="0020051E" w:rsidRPr="0020051E" w:rsidRDefault="0020051E" w:rsidP="001A3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20051E" w:rsidRPr="0020051E" w:rsidRDefault="0020051E" w:rsidP="001A33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051E" w:rsidRPr="0020051E" w:rsidSect="001A339B">
      <w:footerReference w:type="default" r:id="rId8"/>
      <w:pgSz w:w="11906" w:h="16838"/>
      <w:pgMar w:top="568" w:right="567" w:bottom="426" w:left="1191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51E" w:rsidRDefault="0020051E" w:rsidP="0020051E">
      <w:pPr>
        <w:spacing w:after="0" w:line="240" w:lineRule="auto"/>
      </w:pPr>
      <w:r>
        <w:separator/>
      </w:r>
    </w:p>
  </w:endnote>
  <w:endnote w:type="continuationSeparator" w:id="0">
    <w:p w:rsidR="0020051E" w:rsidRDefault="0020051E" w:rsidP="0020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5968"/>
      <w:docPartObj>
        <w:docPartGallery w:val="Page Numbers (Bottom of Page)"/>
        <w:docPartUnique/>
      </w:docPartObj>
    </w:sdtPr>
    <w:sdtContent>
      <w:p w:rsidR="001A339B" w:rsidRDefault="001A339B">
        <w:pPr>
          <w:pStyle w:val="af5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A339B" w:rsidRDefault="001A339B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51E" w:rsidRDefault="0020051E" w:rsidP="0020051E">
      <w:pPr>
        <w:spacing w:after="0" w:line="240" w:lineRule="auto"/>
      </w:pPr>
      <w:r>
        <w:separator/>
      </w:r>
    </w:p>
  </w:footnote>
  <w:footnote w:type="continuationSeparator" w:id="0">
    <w:p w:rsidR="0020051E" w:rsidRDefault="0020051E" w:rsidP="0020051E">
      <w:pPr>
        <w:spacing w:after="0" w:line="240" w:lineRule="auto"/>
      </w:pPr>
      <w:r>
        <w:continuationSeparator/>
      </w:r>
    </w:p>
  </w:footnote>
  <w:footnote w:id="1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  <w:footnote w:id="2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</w:t>
      </w:r>
      <w:r w:rsidRPr="0006247F">
        <w:t>Пример как производится расчет по среднему: 13 + 84 - 21 = 76(%) и поделить на 3. Окончательный показатель по подпункту 1.3 – снижение (-25,3%)</w:t>
      </w:r>
    </w:p>
  </w:footnote>
  <w:footnote w:id="3">
    <w:p w:rsidR="0020051E" w:rsidRDefault="0020051E" w:rsidP="0020051E">
      <w:pPr>
        <w:pStyle w:val="ae"/>
        <w:rPr>
          <w:color w:val="000000"/>
          <w:sz w:val="16"/>
          <w:szCs w:val="16"/>
        </w:rPr>
      </w:pPr>
      <w:r>
        <w:rPr>
          <w:rStyle w:val="af0"/>
          <w:color w:val="000000"/>
        </w:rPr>
        <w:footnoteRef/>
      </w:r>
      <w:r>
        <w:rPr>
          <w:color w:val="000000"/>
          <w:sz w:val="16"/>
          <w:szCs w:val="16"/>
        </w:rPr>
        <w:t xml:space="preserve"> Стоимость реализованных мероприятий за 2 года, позволивших снизить воздействия производства на окружающую среду, включая природоохранные сооружения и объекты, в том числе поддержка </w:t>
      </w:r>
      <w:proofErr w:type="spellStart"/>
      <w:r>
        <w:rPr>
          <w:color w:val="000000"/>
          <w:sz w:val="16"/>
          <w:szCs w:val="16"/>
        </w:rPr>
        <w:t>эко-менеджмента</w:t>
      </w:r>
      <w:proofErr w:type="spellEnd"/>
      <w:r>
        <w:rPr>
          <w:color w:val="000000"/>
          <w:sz w:val="16"/>
          <w:szCs w:val="16"/>
        </w:rPr>
        <w:t xml:space="preserve">, </w:t>
      </w:r>
      <w:proofErr w:type="spellStart"/>
      <w:r>
        <w:rPr>
          <w:color w:val="000000"/>
          <w:sz w:val="16"/>
          <w:szCs w:val="16"/>
        </w:rPr>
        <w:t>эко-образования</w:t>
      </w:r>
      <w:proofErr w:type="spellEnd"/>
      <w:r>
        <w:rPr>
          <w:color w:val="000000"/>
          <w:sz w:val="16"/>
          <w:szCs w:val="16"/>
        </w:rPr>
        <w:t>.</w:t>
      </w:r>
    </w:p>
  </w:footnote>
  <w:footnote w:id="4">
    <w:p w:rsidR="0020051E" w:rsidRDefault="0020051E" w:rsidP="0020051E">
      <w:pPr>
        <w:pStyle w:val="ae"/>
        <w:rPr>
          <w:color w:val="000000"/>
          <w:sz w:val="16"/>
          <w:szCs w:val="16"/>
        </w:rPr>
      </w:pPr>
      <w:r>
        <w:rPr>
          <w:rStyle w:val="af0"/>
          <w:color w:val="000000"/>
        </w:rPr>
        <w:footnoteRef/>
      </w:r>
      <w:r>
        <w:rPr>
          <w:color w:val="000000"/>
          <w:sz w:val="16"/>
          <w:szCs w:val="16"/>
        </w:rPr>
        <w:t xml:space="preserve"> Уточнить в какой.</w:t>
      </w:r>
    </w:p>
  </w:footnote>
  <w:footnote w:id="5">
    <w:p w:rsidR="0020051E" w:rsidRDefault="0020051E" w:rsidP="0020051E">
      <w:pPr>
        <w:pStyle w:val="ae"/>
      </w:pPr>
      <w:r>
        <w:rPr>
          <w:rStyle w:val="af0"/>
        </w:rPr>
        <w:footnoteRef/>
      </w:r>
      <w:r>
        <w:t xml:space="preserve"> Подробнее в Приложении к номинациям конкурса.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4733"/>
    <w:multiLevelType w:val="hybridMultilevel"/>
    <w:tmpl w:val="BE14B1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34703D"/>
    <w:multiLevelType w:val="hybridMultilevel"/>
    <w:tmpl w:val="894ED7F2"/>
    <w:lvl w:ilvl="0" w:tplc="498C089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781EFD"/>
    <w:multiLevelType w:val="hybridMultilevel"/>
    <w:tmpl w:val="8ED86096"/>
    <w:lvl w:ilvl="0" w:tplc="7242CB5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3953840"/>
    <w:multiLevelType w:val="hybridMultilevel"/>
    <w:tmpl w:val="58AA0E3E"/>
    <w:lvl w:ilvl="0" w:tplc="A9AC9ACE">
      <w:start w:val="1"/>
      <w:numFmt w:val="decimal"/>
      <w:lvlText w:val="%1)"/>
      <w:lvlJc w:val="left"/>
      <w:pPr>
        <w:ind w:left="49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3C156BC"/>
    <w:multiLevelType w:val="hybridMultilevel"/>
    <w:tmpl w:val="5B46124A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2E926288"/>
    <w:multiLevelType w:val="hybridMultilevel"/>
    <w:tmpl w:val="2DB4DCE6"/>
    <w:lvl w:ilvl="0" w:tplc="FD1A84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F72099"/>
    <w:multiLevelType w:val="hybridMultilevel"/>
    <w:tmpl w:val="3AB8177E"/>
    <w:lvl w:ilvl="0" w:tplc="B0008D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4FE38DB"/>
    <w:multiLevelType w:val="hybridMultilevel"/>
    <w:tmpl w:val="F5DE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DF48FD"/>
    <w:multiLevelType w:val="hybridMultilevel"/>
    <w:tmpl w:val="CD76B3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7333C"/>
    <w:multiLevelType w:val="multilevel"/>
    <w:tmpl w:val="6D84EC24"/>
    <w:lvl w:ilvl="0">
      <w:start w:val="1"/>
      <w:numFmt w:val="decimal"/>
      <w:suff w:val="space"/>
      <w:lvlText w:val="%1."/>
      <w:lvlJc w:val="left"/>
      <w:pPr>
        <w:ind w:left="285" w:firstLine="14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0">
    <w:nsid w:val="792003CD"/>
    <w:multiLevelType w:val="hybridMultilevel"/>
    <w:tmpl w:val="979A932E"/>
    <w:lvl w:ilvl="0" w:tplc="C756AEC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C3666F2"/>
    <w:multiLevelType w:val="hybridMultilevel"/>
    <w:tmpl w:val="AFD2B36C"/>
    <w:lvl w:ilvl="0" w:tplc="F2240712">
      <w:start w:val="3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10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5D5"/>
    <w:rsid w:val="0009254A"/>
    <w:rsid w:val="000A6A92"/>
    <w:rsid w:val="0015657A"/>
    <w:rsid w:val="0018758D"/>
    <w:rsid w:val="001A2131"/>
    <w:rsid w:val="001A339B"/>
    <w:rsid w:val="001A79E6"/>
    <w:rsid w:val="0020051E"/>
    <w:rsid w:val="00217399"/>
    <w:rsid w:val="002605D5"/>
    <w:rsid w:val="00275561"/>
    <w:rsid w:val="00314E51"/>
    <w:rsid w:val="00345B20"/>
    <w:rsid w:val="003607F4"/>
    <w:rsid w:val="00496AE0"/>
    <w:rsid w:val="00654F5F"/>
    <w:rsid w:val="006E0E4D"/>
    <w:rsid w:val="007A2D19"/>
    <w:rsid w:val="007F2E7F"/>
    <w:rsid w:val="0087264D"/>
    <w:rsid w:val="00883B8B"/>
    <w:rsid w:val="009471CB"/>
    <w:rsid w:val="009B6215"/>
    <w:rsid w:val="009E5977"/>
    <w:rsid w:val="00A64DD8"/>
    <w:rsid w:val="00A66E38"/>
    <w:rsid w:val="00AB381B"/>
    <w:rsid w:val="00C16607"/>
    <w:rsid w:val="00CA00AB"/>
    <w:rsid w:val="00CA5488"/>
    <w:rsid w:val="00D201CF"/>
    <w:rsid w:val="00D97066"/>
    <w:rsid w:val="00E23291"/>
    <w:rsid w:val="00E4588F"/>
    <w:rsid w:val="00E54E9D"/>
    <w:rsid w:val="00E80ACF"/>
    <w:rsid w:val="00F67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5F"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3"/>
    <w:uiPriority w:val="59"/>
    <w:rsid w:val="009E5977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9E5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0051E"/>
  </w:style>
  <w:style w:type="character" w:customStyle="1" w:styleId="a7">
    <w:name w:val="Текст примечания Знак"/>
    <w:basedOn w:val="a0"/>
    <w:link w:val="a8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8"/>
    <w:uiPriority w:val="99"/>
    <w:semiHidden/>
    <w:rsid w:val="0020051E"/>
    <w:rPr>
      <w:sz w:val="20"/>
      <w:szCs w:val="20"/>
    </w:rPr>
  </w:style>
  <w:style w:type="character" w:customStyle="1" w:styleId="a9">
    <w:name w:val="Тема примечания Знак"/>
    <w:basedOn w:val="a7"/>
    <w:link w:val="aa"/>
    <w:uiPriority w:val="99"/>
    <w:semiHidden/>
    <w:rsid w:val="0020051E"/>
  </w:style>
  <w:style w:type="paragraph" w:styleId="aa">
    <w:name w:val="annotation subject"/>
    <w:basedOn w:val="a8"/>
    <w:next w:val="a8"/>
    <w:link w:val="a9"/>
    <w:uiPriority w:val="99"/>
    <w:semiHidden/>
    <w:unhideWhenUsed/>
    <w:rsid w:val="0020051E"/>
  </w:style>
  <w:style w:type="character" w:customStyle="1" w:styleId="14">
    <w:name w:val="Тема примечания Знак1"/>
    <w:basedOn w:val="13"/>
    <w:link w:val="aa"/>
    <w:uiPriority w:val="99"/>
    <w:semiHidden/>
    <w:rsid w:val="0020051E"/>
    <w:rPr>
      <w:b/>
      <w:bCs/>
    </w:rPr>
  </w:style>
  <w:style w:type="paragraph" w:styleId="ab">
    <w:name w:val="List Paragraph"/>
    <w:basedOn w:val="a"/>
    <w:uiPriority w:val="34"/>
    <w:qFormat/>
    <w:rsid w:val="002005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екст концевой сноски Знак"/>
    <w:basedOn w:val="a0"/>
    <w:link w:val="ad"/>
    <w:uiPriority w:val="99"/>
    <w:semiHidden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концевой сноски Знак1"/>
    <w:basedOn w:val="a0"/>
    <w:link w:val="ad"/>
    <w:uiPriority w:val="99"/>
    <w:semiHidden/>
    <w:rsid w:val="0020051E"/>
    <w:rPr>
      <w:sz w:val="20"/>
      <w:szCs w:val="20"/>
    </w:rPr>
  </w:style>
  <w:style w:type="paragraph" w:styleId="ae">
    <w:name w:val="footnote text"/>
    <w:basedOn w:val="a"/>
    <w:link w:val="af"/>
    <w:uiPriority w:val="99"/>
    <w:unhideWhenUsed/>
    <w:rsid w:val="002005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2005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nhideWhenUsed/>
    <w:rsid w:val="0020051E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20051E"/>
    <w:rPr>
      <w:sz w:val="16"/>
      <w:szCs w:val="16"/>
    </w:rPr>
  </w:style>
  <w:style w:type="character" w:styleId="af2">
    <w:name w:val="endnote reference"/>
    <w:basedOn w:val="a0"/>
    <w:uiPriority w:val="99"/>
    <w:semiHidden/>
    <w:unhideWhenUsed/>
    <w:rsid w:val="0020051E"/>
    <w:rPr>
      <w:vertAlign w:val="superscript"/>
    </w:rPr>
  </w:style>
  <w:style w:type="paragraph" w:styleId="af3">
    <w:name w:val="header"/>
    <w:basedOn w:val="a"/>
    <w:link w:val="af4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2005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2005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00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0">
    <w:name w:val="Сетка таблицы11"/>
    <w:basedOn w:val="a1"/>
    <w:next w:val="a6"/>
    <w:uiPriority w:val="59"/>
    <w:rsid w:val="002005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0A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B8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1660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0A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6108</Words>
  <Characters>34816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Галина Альфредовна</dc:creator>
  <cp:lastModifiedBy>DeminaIV</cp:lastModifiedBy>
  <cp:revision>2</cp:revision>
  <cp:lastPrinted>2018-10-29T11:56:00Z</cp:lastPrinted>
  <dcterms:created xsi:type="dcterms:W3CDTF">2018-11-15T07:28:00Z</dcterms:created>
  <dcterms:modified xsi:type="dcterms:W3CDTF">2018-11-15T07:28:00Z</dcterms:modified>
</cp:coreProperties>
</file>