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2" w:rsidRPr="008F7DAA" w:rsidRDefault="00D23E65" w:rsidP="00CA2D8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Научно-технологические платформы</w:t>
      </w:r>
    </w:p>
    <w:p w:rsidR="005A32E3" w:rsidRPr="008F7DAA" w:rsidRDefault="005A32E3" w:rsidP="00CA2D86">
      <w:pPr>
        <w:ind w:firstLine="709"/>
        <w:rPr>
          <w:b w:val="0"/>
          <w:sz w:val="28"/>
          <w:szCs w:val="28"/>
        </w:rPr>
      </w:pPr>
    </w:p>
    <w:p w:rsidR="00584EC3" w:rsidRPr="008F7DAA" w:rsidRDefault="00584EC3" w:rsidP="001C743F">
      <w:pPr>
        <w:ind w:firstLine="708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 xml:space="preserve">В ноябре </w:t>
      </w:r>
      <w:r w:rsidR="00C74B0E" w:rsidRPr="008F7DAA">
        <w:rPr>
          <w:b w:val="0"/>
          <w:sz w:val="28"/>
          <w:szCs w:val="28"/>
        </w:rPr>
        <w:t xml:space="preserve">2010 г. </w:t>
      </w:r>
      <w:r w:rsidR="00E3372D" w:rsidRPr="008F7DAA">
        <w:rPr>
          <w:b w:val="0"/>
          <w:sz w:val="28"/>
          <w:szCs w:val="28"/>
        </w:rPr>
        <w:t>Российским союзом промышленников и предпринимателей</w:t>
      </w:r>
      <w:r w:rsidR="008461CF" w:rsidRPr="008F7DAA">
        <w:rPr>
          <w:b w:val="0"/>
          <w:sz w:val="28"/>
          <w:szCs w:val="28"/>
        </w:rPr>
        <w:t xml:space="preserve"> </w:t>
      </w:r>
      <w:r w:rsidRPr="008F7DAA">
        <w:rPr>
          <w:b w:val="0"/>
          <w:sz w:val="28"/>
          <w:szCs w:val="28"/>
        </w:rPr>
        <w:t xml:space="preserve">был проведен </w:t>
      </w:r>
      <w:r w:rsidR="005A32E3" w:rsidRPr="008F7DAA">
        <w:rPr>
          <w:b w:val="0"/>
          <w:sz w:val="28"/>
          <w:szCs w:val="28"/>
        </w:rPr>
        <w:t>экспресс-</w:t>
      </w:r>
      <w:r w:rsidRPr="008F7DAA">
        <w:rPr>
          <w:b w:val="0"/>
          <w:sz w:val="28"/>
          <w:szCs w:val="28"/>
        </w:rPr>
        <w:t>опрос по перспектив</w:t>
      </w:r>
      <w:r w:rsidR="008461CF" w:rsidRPr="008F7DAA">
        <w:rPr>
          <w:b w:val="0"/>
          <w:sz w:val="28"/>
          <w:szCs w:val="28"/>
        </w:rPr>
        <w:t>ам</w:t>
      </w:r>
      <w:r w:rsidRPr="008F7DAA">
        <w:rPr>
          <w:b w:val="0"/>
          <w:sz w:val="28"/>
          <w:szCs w:val="28"/>
        </w:rPr>
        <w:t xml:space="preserve"> развития системы научно-технологических платформ в России.</w:t>
      </w:r>
      <w:r w:rsidR="005B73FC" w:rsidRPr="008F7DAA">
        <w:rPr>
          <w:b w:val="0"/>
          <w:sz w:val="28"/>
          <w:szCs w:val="28"/>
        </w:rPr>
        <w:t xml:space="preserve"> В опрос</w:t>
      </w:r>
      <w:r w:rsidR="008461CF" w:rsidRPr="008F7DAA">
        <w:rPr>
          <w:b w:val="0"/>
          <w:sz w:val="28"/>
          <w:szCs w:val="28"/>
        </w:rPr>
        <w:t>е</w:t>
      </w:r>
      <w:r w:rsidR="005B73FC" w:rsidRPr="008F7DAA">
        <w:rPr>
          <w:b w:val="0"/>
          <w:sz w:val="28"/>
          <w:szCs w:val="28"/>
        </w:rPr>
        <w:t xml:space="preserve"> приняли участие ОАО «</w:t>
      </w:r>
      <w:proofErr w:type="spellStart"/>
      <w:r w:rsidR="005B73FC" w:rsidRPr="008F7DAA">
        <w:rPr>
          <w:b w:val="0"/>
          <w:sz w:val="28"/>
          <w:szCs w:val="28"/>
        </w:rPr>
        <w:t>Итера</w:t>
      </w:r>
      <w:proofErr w:type="spellEnd"/>
      <w:r w:rsidR="005B73FC" w:rsidRPr="008F7DAA">
        <w:rPr>
          <w:b w:val="0"/>
          <w:sz w:val="28"/>
          <w:szCs w:val="28"/>
        </w:rPr>
        <w:t>», ОАО</w:t>
      </w:r>
      <w:r w:rsidR="00D10AE7">
        <w:rPr>
          <w:b w:val="0"/>
          <w:sz w:val="28"/>
          <w:szCs w:val="28"/>
        </w:rPr>
        <w:t> </w:t>
      </w:r>
      <w:r w:rsidR="005B73FC" w:rsidRPr="008F7DAA">
        <w:rPr>
          <w:b w:val="0"/>
          <w:sz w:val="28"/>
          <w:szCs w:val="28"/>
        </w:rPr>
        <w:t>«</w:t>
      </w:r>
      <w:proofErr w:type="spellStart"/>
      <w:r w:rsidR="005B73FC" w:rsidRPr="008F7DAA">
        <w:rPr>
          <w:b w:val="0"/>
          <w:sz w:val="28"/>
          <w:szCs w:val="28"/>
        </w:rPr>
        <w:t>Мечел</w:t>
      </w:r>
      <w:proofErr w:type="spellEnd"/>
      <w:r w:rsidR="005B73FC" w:rsidRPr="008F7DAA">
        <w:rPr>
          <w:b w:val="0"/>
          <w:sz w:val="28"/>
          <w:szCs w:val="28"/>
        </w:rPr>
        <w:t>», ОАО</w:t>
      </w:r>
      <w:r w:rsidR="008461CF" w:rsidRPr="008F7DAA">
        <w:rPr>
          <w:b w:val="0"/>
          <w:sz w:val="28"/>
          <w:szCs w:val="28"/>
        </w:rPr>
        <w:t> </w:t>
      </w:r>
      <w:r w:rsidR="00E575D3">
        <w:rPr>
          <w:b w:val="0"/>
          <w:sz w:val="28"/>
          <w:szCs w:val="28"/>
        </w:rPr>
        <w:t xml:space="preserve">ХК </w:t>
      </w:r>
      <w:r w:rsidR="005B73FC" w:rsidRPr="008F7DAA">
        <w:rPr>
          <w:b w:val="0"/>
          <w:sz w:val="28"/>
          <w:szCs w:val="28"/>
        </w:rPr>
        <w:t>«</w:t>
      </w:r>
      <w:proofErr w:type="spellStart"/>
      <w:r w:rsidR="005B73FC" w:rsidRPr="008F7DAA">
        <w:rPr>
          <w:b w:val="0"/>
          <w:sz w:val="28"/>
          <w:szCs w:val="28"/>
        </w:rPr>
        <w:t>Металлинвест</w:t>
      </w:r>
      <w:proofErr w:type="spellEnd"/>
      <w:r w:rsidR="005B73FC" w:rsidRPr="008F7DAA">
        <w:rPr>
          <w:b w:val="0"/>
          <w:sz w:val="28"/>
          <w:szCs w:val="28"/>
        </w:rPr>
        <w:t xml:space="preserve">», ОАО «Пивоваренная компания «Балтика», ОАО «Компания «Сухой», ОАО </w:t>
      </w:r>
      <w:r w:rsidR="00C95DB9" w:rsidRPr="008F7DAA">
        <w:rPr>
          <w:b w:val="0"/>
          <w:sz w:val="28"/>
          <w:szCs w:val="28"/>
        </w:rPr>
        <w:t>«</w:t>
      </w:r>
      <w:proofErr w:type="spellStart"/>
      <w:r w:rsidR="005B73FC" w:rsidRPr="008F7DAA">
        <w:rPr>
          <w:b w:val="0"/>
          <w:sz w:val="28"/>
          <w:szCs w:val="28"/>
        </w:rPr>
        <w:t>Русгидро</w:t>
      </w:r>
      <w:proofErr w:type="spellEnd"/>
      <w:r w:rsidR="005B73FC" w:rsidRPr="008F7DAA">
        <w:rPr>
          <w:b w:val="0"/>
          <w:sz w:val="28"/>
          <w:szCs w:val="28"/>
        </w:rPr>
        <w:t>»</w:t>
      </w:r>
      <w:r w:rsidR="009F4115">
        <w:rPr>
          <w:b w:val="0"/>
          <w:sz w:val="28"/>
          <w:szCs w:val="28"/>
        </w:rPr>
        <w:t>, ОАО</w:t>
      </w:r>
      <w:r w:rsidR="008034A0">
        <w:rPr>
          <w:b w:val="0"/>
          <w:sz w:val="28"/>
          <w:szCs w:val="28"/>
        </w:rPr>
        <w:t> </w:t>
      </w:r>
      <w:r w:rsidR="009F4115">
        <w:rPr>
          <w:b w:val="0"/>
          <w:sz w:val="28"/>
          <w:szCs w:val="28"/>
        </w:rPr>
        <w:t xml:space="preserve">«СУЭК», </w:t>
      </w:r>
      <w:r w:rsidR="00D10AE7">
        <w:rPr>
          <w:b w:val="0"/>
          <w:sz w:val="28"/>
          <w:szCs w:val="28"/>
        </w:rPr>
        <w:t>ОАО </w:t>
      </w:r>
      <w:r w:rsidR="009F4115" w:rsidRPr="009F4115">
        <w:rPr>
          <w:b w:val="0"/>
          <w:sz w:val="28"/>
          <w:szCs w:val="28"/>
        </w:rPr>
        <w:t>«Российские коммунальные системы»</w:t>
      </w:r>
      <w:r w:rsidR="00203AF3">
        <w:rPr>
          <w:b w:val="0"/>
          <w:sz w:val="28"/>
          <w:szCs w:val="28"/>
        </w:rPr>
        <w:t xml:space="preserve">, </w:t>
      </w:r>
      <w:r w:rsidR="001C743F">
        <w:rPr>
          <w:b w:val="0"/>
          <w:sz w:val="28"/>
          <w:szCs w:val="28"/>
        </w:rPr>
        <w:t>ОАО «</w:t>
      </w:r>
      <w:proofErr w:type="spellStart"/>
      <w:r w:rsidR="001C743F">
        <w:rPr>
          <w:b w:val="0"/>
          <w:sz w:val="28"/>
          <w:szCs w:val="28"/>
        </w:rPr>
        <w:t>Татнефть</w:t>
      </w:r>
      <w:proofErr w:type="spellEnd"/>
      <w:r w:rsidR="001C743F">
        <w:rPr>
          <w:b w:val="0"/>
          <w:sz w:val="28"/>
          <w:szCs w:val="28"/>
        </w:rPr>
        <w:t xml:space="preserve">», </w:t>
      </w:r>
      <w:r w:rsidR="00F61047">
        <w:rPr>
          <w:b w:val="0"/>
          <w:sz w:val="28"/>
          <w:szCs w:val="28"/>
        </w:rPr>
        <w:t>ОАО</w:t>
      </w:r>
      <w:r w:rsidR="008034A0">
        <w:rPr>
          <w:b w:val="0"/>
          <w:sz w:val="28"/>
          <w:szCs w:val="28"/>
        </w:rPr>
        <w:t> </w:t>
      </w:r>
      <w:r w:rsidR="00F61047" w:rsidRPr="00F61047">
        <w:rPr>
          <w:b w:val="0"/>
          <w:sz w:val="28"/>
          <w:szCs w:val="28"/>
        </w:rPr>
        <w:t>«</w:t>
      </w:r>
      <w:proofErr w:type="spellStart"/>
      <w:r w:rsidR="00F61047" w:rsidRPr="00F61047">
        <w:rPr>
          <w:b w:val="0"/>
          <w:sz w:val="28"/>
          <w:szCs w:val="28"/>
        </w:rPr>
        <w:t>Вимм-Билль-Данн</w:t>
      </w:r>
      <w:proofErr w:type="spellEnd"/>
      <w:r w:rsidR="00F61047" w:rsidRPr="00F61047">
        <w:rPr>
          <w:b w:val="0"/>
          <w:sz w:val="28"/>
          <w:szCs w:val="28"/>
        </w:rPr>
        <w:t>»</w:t>
      </w:r>
      <w:r w:rsidR="00F61047">
        <w:rPr>
          <w:b w:val="0"/>
          <w:sz w:val="28"/>
          <w:szCs w:val="28"/>
        </w:rPr>
        <w:t xml:space="preserve">, </w:t>
      </w:r>
      <w:r w:rsidR="00F61047" w:rsidRPr="00F61047">
        <w:rPr>
          <w:b w:val="0"/>
          <w:sz w:val="28"/>
          <w:szCs w:val="28"/>
        </w:rPr>
        <w:t>ОАО</w:t>
      </w:r>
      <w:r w:rsidR="00F61047">
        <w:rPr>
          <w:b w:val="0"/>
          <w:sz w:val="28"/>
          <w:szCs w:val="28"/>
        </w:rPr>
        <w:t> </w:t>
      </w:r>
      <w:r w:rsidR="00F61047" w:rsidRPr="00F61047">
        <w:rPr>
          <w:b w:val="0"/>
          <w:sz w:val="28"/>
          <w:szCs w:val="28"/>
        </w:rPr>
        <w:t>«</w:t>
      </w:r>
      <w:proofErr w:type="spellStart"/>
      <w:r w:rsidR="00F61047" w:rsidRPr="00F61047">
        <w:rPr>
          <w:b w:val="0"/>
          <w:sz w:val="28"/>
          <w:szCs w:val="28"/>
        </w:rPr>
        <w:t>Алкоа</w:t>
      </w:r>
      <w:proofErr w:type="spellEnd"/>
      <w:r w:rsidR="00F61047" w:rsidRPr="00F61047">
        <w:rPr>
          <w:b w:val="0"/>
          <w:sz w:val="28"/>
          <w:szCs w:val="28"/>
        </w:rPr>
        <w:t xml:space="preserve"> Металлург Рус»</w:t>
      </w:r>
      <w:r w:rsidR="00315B89">
        <w:rPr>
          <w:b w:val="0"/>
          <w:sz w:val="28"/>
          <w:szCs w:val="28"/>
        </w:rPr>
        <w:t xml:space="preserve">, </w:t>
      </w:r>
      <w:r w:rsidR="00203AF3">
        <w:rPr>
          <w:b w:val="0"/>
          <w:sz w:val="28"/>
          <w:szCs w:val="28"/>
        </w:rPr>
        <w:t>Российская а</w:t>
      </w:r>
      <w:r w:rsidR="00203AF3" w:rsidRPr="00203AF3">
        <w:rPr>
          <w:b w:val="0"/>
          <w:sz w:val="28"/>
          <w:szCs w:val="28"/>
        </w:rPr>
        <w:t>ссоциаци</w:t>
      </w:r>
      <w:r w:rsidR="00203AF3">
        <w:rPr>
          <w:b w:val="0"/>
          <w:sz w:val="28"/>
          <w:szCs w:val="28"/>
        </w:rPr>
        <w:t>я</w:t>
      </w:r>
      <w:r w:rsidR="00203AF3" w:rsidRPr="00203AF3">
        <w:rPr>
          <w:b w:val="0"/>
          <w:sz w:val="28"/>
          <w:szCs w:val="28"/>
        </w:rPr>
        <w:t xml:space="preserve"> </w:t>
      </w:r>
      <w:r w:rsidR="00203AF3">
        <w:rPr>
          <w:b w:val="0"/>
          <w:sz w:val="28"/>
          <w:szCs w:val="28"/>
        </w:rPr>
        <w:t>«</w:t>
      </w:r>
      <w:proofErr w:type="spellStart"/>
      <w:r w:rsidR="00203AF3" w:rsidRPr="00203AF3">
        <w:rPr>
          <w:b w:val="0"/>
          <w:sz w:val="28"/>
          <w:szCs w:val="28"/>
        </w:rPr>
        <w:t>Станкоинструмент</w:t>
      </w:r>
      <w:proofErr w:type="spellEnd"/>
      <w:r w:rsidR="00203AF3">
        <w:rPr>
          <w:b w:val="0"/>
          <w:sz w:val="28"/>
          <w:szCs w:val="28"/>
        </w:rPr>
        <w:t>»</w:t>
      </w:r>
      <w:r w:rsidR="005B73FC" w:rsidRPr="008F7DAA">
        <w:rPr>
          <w:b w:val="0"/>
          <w:sz w:val="28"/>
          <w:szCs w:val="28"/>
        </w:rPr>
        <w:t xml:space="preserve"> и ряд других.</w:t>
      </w:r>
    </w:p>
    <w:p w:rsidR="00593D68" w:rsidRPr="008F7DAA" w:rsidRDefault="00593D68" w:rsidP="00593D68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Полная версия результатов исследования направлена в Минэкономразвития России и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России, а также будет опубликована в декабрьском номере журнала «Промышленник России».</w:t>
      </w:r>
    </w:p>
    <w:p w:rsidR="008461CF" w:rsidRPr="008F7DAA" w:rsidRDefault="00584EC3" w:rsidP="00CA2D86">
      <w:pPr>
        <w:ind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 xml:space="preserve">Как показал опрос, </w:t>
      </w:r>
      <w:r w:rsidR="00F61047">
        <w:rPr>
          <w:b w:val="0"/>
          <w:sz w:val="28"/>
          <w:szCs w:val="28"/>
        </w:rPr>
        <w:t xml:space="preserve">практически </w:t>
      </w:r>
      <w:r w:rsidRPr="008F7DAA">
        <w:rPr>
          <w:b w:val="0"/>
          <w:sz w:val="28"/>
          <w:szCs w:val="28"/>
        </w:rPr>
        <w:t xml:space="preserve">все </w:t>
      </w:r>
      <w:r w:rsidR="00C92EBE" w:rsidRPr="008F7DAA">
        <w:rPr>
          <w:b w:val="0"/>
          <w:sz w:val="28"/>
          <w:szCs w:val="28"/>
        </w:rPr>
        <w:t xml:space="preserve">опрошенные </w:t>
      </w:r>
      <w:r w:rsidRPr="008F7DAA">
        <w:rPr>
          <w:b w:val="0"/>
          <w:sz w:val="28"/>
          <w:szCs w:val="28"/>
        </w:rPr>
        <w:t xml:space="preserve">в той или иной степени </w:t>
      </w:r>
      <w:r w:rsidRPr="00581C42">
        <w:rPr>
          <w:sz w:val="28"/>
          <w:szCs w:val="28"/>
        </w:rPr>
        <w:t xml:space="preserve">знакомы с такой </w:t>
      </w:r>
      <w:r w:rsidR="008461CF" w:rsidRPr="00581C42">
        <w:rPr>
          <w:sz w:val="28"/>
          <w:szCs w:val="28"/>
        </w:rPr>
        <w:t>формой</w:t>
      </w:r>
      <w:r w:rsidRPr="00581C42">
        <w:rPr>
          <w:sz w:val="28"/>
          <w:szCs w:val="28"/>
        </w:rPr>
        <w:t xml:space="preserve"> </w:t>
      </w:r>
      <w:proofErr w:type="spellStart"/>
      <w:r w:rsidRPr="00581C42">
        <w:rPr>
          <w:sz w:val="28"/>
          <w:szCs w:val="28"/>
        </w:rPr>
        <w:t>частно-государственного</w:t>
      </w:r>
      <w:proofErr w:type="spellEnd"/>
      <w:r w:rsidRPr="00581C42">
        <w:rPr>
          <w:sz w:val="28"/>
          <w:szCs w:val="28"/>
        </w:rPr>
        <w:t xml:space="preserve"> партнерства</w:t>
      </w:r>
      <w:r w:rsidR="00C92EBE" w:rsidRPr="00581C42">
        <w:rPr>
          <w:sz w:val="28"/>
          <w:szCs w:val="28"/>
        </w:rPr>
        <w:t>, как создание научно-технологических платформ</w:t>
      </w:r>
      <w:r w:rsidR="00C92EBE" w:rsidRPr="008F7DAA">
        <w:rPr>
          <w:b w:val="0"/>
          <w:sz w:val="28"/>
          <w:szCs w:val="28"/>
        </w:rPr>
        <w:t>, при этом отдельные компании уже</w:t>
      </w:r>
      <w:r w:rsidRPr="008F7DAA">
        <w:rPr>
          <w:b w:val="0"/>
          <w:sz w:val="28"/>
          <w:szCs w:val="28"/>
        </w:rPr>
        <w:t xml:space="preserve"> участ</w:t>
      </w:r>
      <w:r w:rsidR="00C92EBE" w:rsidRPr="008F7DAA">
        <w:rPr>
          <w:b w:val="0"/>
          <w:sz w:val="28"/>
          <w:szCs w:val="28"/>
        </w:rPr>
        <w:t>вуют в</w:t>
      </w:r>
      <w:r w:rsidRPr="008F7DAA">
        <w:rPr>
          <w:b w:val="0"/>
          <w:sz w:val="28"/>
          <w:szCs w:val="28"/>
        </w:rPr>
        <w:t xml:space="preserve"> подобных программ</w:t>
      </w:r>
      <w:r w:rsidR="00C92EBE" w:rsidRPr="008F7DAA">
        <w:rPr>
          <w:b w:val="0"/>
          <w:sz w:val="28"/>
          <w:szCs w:val="28"/>
        </w:rPr>
        <w:t>ах</w:t>
      </w:r>
      <w:r w:rsidRPr="008F7DAA">
        <w:rPr>
          <w:b w:val="0"/>
          <w:sz w:val="28"/>
          <w:szCs w:val="28"/>
        </w:rPr>
        <w:t>.</w:t>
      </w:r>
      <w:r w:rsidR="008461CF" w:rsidRPr="008F7DAA">
        <w:rPr>
          <w:b w:val="0"/>
          <w:sz w:val="28"/>
          <w:szCs w:val="28"/>
        </w:rPr>
        <w:t xml:space="preserve"> </w:t>
      </w:r>
    </w:p>
    <w:p w:rsidR="00584EC3" w:rsidRPr="008F7DAA" w:rsidRDefault="002F7E5D" w:rsidP="00CA2D86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Практические</w:t>
      </w:r>
      <w:r w:rsidR="00584EC3" w:rsidRPr="008F7DAA">
        <w:rPr>
          <w:b w:val="0"/>
          <w:sz w:val="28"/>
          <w:szCs w:val="28"/>
        </w:rPr>
        <w:t xml:space="preserve"> все участники опроса выразили уверенность в </w:t>
      </w:r>
      <w:r w:rsidR="00584EC3" w:rsidRPr="00581C42">
        <w:rPr>
          <w:sz w:val="28"/>
          <w:szCs w:val="28"/>
        </w:rPr>
        <w:t>возможности успешного внедрения системы НТП в России</w:t>
      </w:r>
      <w:r w:rsidR="00E575D3" w:rsidRPr="00581C42">
        <w:rPr>
          <w:sz w:val="28"/>
          <w:szCs w:val="28"/>
        </w:rPr>
        <w:t>,</w:t>
      </w:r>
      <w:r w:rsidR="00C92EBE" w:rsidRPr="008F7DAA">
        <w:rPr>
          <w:b w:val="0"/>
          <w:sz w:val="28"/>
          <w:szCs w:val="28"/>
        </w:rPr>
        <w:t xml:space="preserve"> и </w:t>
      </w:r>
      <w:r w:rsidR="00584EC3" w:rsidRPr="008F7DAA">
        <w:rPr>
          <w:b w:val="0"/>
          <w:sz w:val="28"/>
          <w:szCs w:val="28"/>
        </w:rPr>
        <w:t>готов</w:t>
      </w:r>
      <w:r w:rsidR="00E3372D" w:rsidRPr="008F7DAA">
        <w:rPr>
          <w:b w:val="0"/>
          <w:sz w:val="28"/>
          <w:szCs w:val="28"/>
        </w:rPr>
        <w:t>ы</w:t>
      </w:r>
      <w:r w:rsidR="00584EC3" w:rsidRPr="008F7DAA">
        <w:rPr>
          <w:b w:val="0"/>
          <w:sz w:val="28"/>
          <w:szCs w:val="28"/>
        </w:rPr>
        <w:t xml:space="preserve"> принять участие в </w:t>
      </w:r>
      <w:r w:rsidR="00C92EBE" w:rsidRPr="008F7DAA">
        <w:rPr>
          <w:b w:val="0"/>
          <w:sz w:val="28"/>
          <w:szCs w:val="28"/>
        </w:rPr>
        <w:t>аналогичных</w:t>
      </w:r>
      <w:r w:rsidR="00584EC3" w:rsidRPr="008F7DAA">
        <w:rPr>
          <w:b w:val="0"/>
          <w:sz w:val="28"/>
          <w:szCs w:val="28"/>
        </w:rPr>
        <w:t xml:space="preserve"> проектах. </w:t>
      </w:r>
    </w:p>
    <w:p w:rsidR="00860FE8" w:rsidRPr="002F7E5D" w:rsidRDefault="00194815" w:rsidP="00860FE8">
      <w:pPr>
        <w:rPr>
          <w:sz w:val="28"/>
          <w:szCs w:val="28"/>
        </w:rPr>
      </w:pPr>
      <w:r w:rsidRPr="00194815">
        <w:rPr>
          <w:noProof/>
          <w:sz w:val="28"/>
          <w:szCs w:val="28"/>
        </w:rPr>
        <w:drawing>
          <wp:inline distT="0" distB="0" distL="0" distR="0">
            <wp:extent cx="5705476" cy="3038475"/>
            <wp:effectExtent l="19050" t="0" r="2857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34A0" w:rsidRDefault="00584EC3" w:rsidP="00CA2D86">
      <w:pPr>
        <w:ind w:firstLine="709"/>
        <w:rPr>
          <w:b w:val="0"/>
          <w:sz w:val="28"/>
          <w:szCs w:val="28"/>
        </w:rPr>
      </w:pPr>
      <w:r w:rsidRPr="00581C42">
        <w:rPr>
          <w:sz w:val="28"/>
          <w:szCs w:val="28"/>
        </w:rPr>
        <w:lastRenderedPageBreak/>
        <w:t>Основ</w:t>
      </w:r>
      <w:r w:rsidR="005031A4" w:rsidRPr="00581C42">
        <w:rPr>
          <w:sz w:val="28"/>
          <w:szCs w:val="28"/>
        </w:rPr>
        <w:t>н</w:t>
      </w:r>
      <w:r w:rsidRPr="00581C42">
        <w:rPr>
          <w:sz w:val="28"/>
          <w:szCs w:val="28"/>
        </w:rPr>
        <w:t xml:space="preserve">ыми препятствиями для </w:t>
      </w:r>
      <w:r w:rsidR="005031A4" w:rsidRPr="00581C42">
        <w:rPr>
          <w:sz w:val="28"/>
          <w:szCs w:val="28"/>
        </w:rPr>
        <w:t>развития системы научно-технологических платформ</w:t>
      </w:r>
      <w:r w:rsidRPr="008F7DAA">
        <w:rPr>
          <w:b w:val="0"/>
          <w:sz w:val="28"/>
          <w:szCs w:val="28"/>
        </w:rPr>
        <w:t xml:space="preserve"> бизнес считает недостаток финансовых средств</w:t>
      </w:r>
      <w:r w:rsidR="002D3071">
        <w:rPr>
          <w:b w:val="0"/>
          <w:sz w:val="28"/>
          <w:szCs w:val="28"/>
        </w:rPr>
        <w:t>, в том числе ограниченные возможности предприятий наукоемкой промышленности</w:t>
      </w:r>
      <w:r w:rsidR="0046121A" w:rsidRPr="0046121A">
        <w:rPr>
          <w:b w:val="0"/>
          <w:sz w:val="28"/>
          <w:szCs w:val="28"/>
        </w:rPr>
        <w:t xml:space="preserve"> (</w:t>
      </w:r>
      <w:r w:rsidR="0046121A">
        <w:rPr>
          <w:b w:val="0"/>
          <w:sz w:val="28"/>
          <w:szCs w:val="28"/>
        </w:rPr>
        <w:t>более половины опрошенных</w:t>
      </w:r>
      <w:r w:rsidR="0046121A" w:rsidRPr="0046121A">
        <w:rPr>
          <w:b w:val="0"/>
          <w:sz w:val="28"/>
          <w:szCs w:val="28"/>
        </w:rPr>
        <w:t>)</w:t>
      </w:r>
      <w:r w:rsidRPr="008F7DAA">
        <w:rPr>
          <w:b w:val="0"/>
          <w:sz w:val="28"/>
          <w:szCs w:val="28"/>
        </w:rPr>
        <w:t xml:space="preserve">, </w:t>
      </w:r>
      <w:r w:rsidR="00C86948" w:rsidRPr="008F7DAA">
        <w:rPr>
          <w:b w:val="0"/>
          <w:sz w:val="28"/>
          <w:szCs w:val="28"/>
        </w:rPr>
        <w:t>отсутствие реальной, а не декларируемой заинтересованности государства</w:t>
      </w:r>
      <w:r w:rsidR="00C86948">
        <w:rPr>
          <w:b w:val="0"/>
          <w:sz w:val="28"/>
          <w:szCs w:val="28"/>
        </w:rPr>
        <w:t xml:space="preserve"> в реализации подобных проектов, </w:t>
      </w:r>
      <w:r w:rsidR="00C86948" w:rsidRPr="008F7DAA">
        <w:rPr>
          <w:b w:val="0"/>
          <w:sz w:val="28"/>
          <w:szCs w:val="28"/>
        </w:rPr>
        <w:t>проблем</w:t>
      </w:r>
      <w:r w:rsidR="00C86948">
        <w:rPr>
          <w:b w:val="0"/>
          <w:sz w:val="28"/>
          <w:szCs w:val="28"/>
        </w:rPr>
        <w:t>у</w:t>
      </w:r>
      <w:r w:rsidR="00C86948" w:rsidRPr="008F7DAA">
        <w:rPr>
          <w:b w:val="0"/>
          <w:sz w:val="28"/>
          <w:szCs w:val="28"/>
        </w:rPr>
        <w:t xml:space="preserve"> коррупции</w:t>
      </w:r>
      <w:r w:rsidR="00C86948">
        <w:rPr>
          <w:b w:val="0"/>
          <w:sz w:val="28"/>
          <w:szCs w:val="28"/>
        </w:rPr>
        <w:t>,</w:t>
      </w:r>
      <w:r w:rsidR="00C86948" w:rsidRPr="008F7DAA">
        <w:rPr>
          <w:b w:val="0"/>
          <w:sz w:val="28"/>
          <w:szCs w:val="28"/>
        </w:rPr>
        <w:t xml:space="preserve"> </w:t>
      </w:r>
      <w:r w:rsidRPr="008F7DAA">
        <w:rPr>
          <w:b w:val="0"/>
          <w:sz w:val="28"/>
          <w:szCs w:val="28"/>
        </w:rPr>
        <w:t xml:space="preserve">а также дефицит кадровых и научных ресурсов. </w:t>
      </w:r>
    </w:p>
    <w:p w:rsidR="00630CEA" w:rsidRDefault="00584EC3" w:rsidP="00CA2D86">
      <w:pPr>
        <w:ind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>Тем не менее, предприятия готов</w:t>
      </w:r>
      <w:r w:rsidR="00562165">
        <w:rPr>
          <w:b w:val="0"/>
          <w:sz w:val="28"/>
          <w:szCs w:val="28"/>
        </w:rPr>
        <w:t>ы</w:t>
      </w:r>
      <w:r w:rsidRPr="008F7DAA">
        <w:rPr>
          <w:b w:val="0"/>
          <w:sz w:val="28"/>
          <w:szCs w:val="28"/>
        </w:rPr>
        <w:t xml:space="preserve"> частично финансирова</w:t>
      </w:r>
      <w:r w:rsidR="00562165">
        <w:rPr>
          <w:b w:val="0"/>
          <w:sz w:val="28"/>
          <w:szCs w:val="28"/>
        </w:rPr>
        <w:t>ть</w:t>
      </w:r>
      <w:r w:rsidRPr="008F7DAA">
        <w:rPr>
          <w:b w:val="0"/>
          <w:sz w:val="28"/>
          <w:szCs w:val="28"/>
        </w:rPr>
        <w:t xml:space="preserve"> НТП, в которых будут </w:t>
      </w:r>
      <w:r w:rsidR="00562165" w:rsidRPr="008F7DAA">
        <w:rPr>
          <w:b w:val="0"/>
          <w:sz w:val="28"/>
          <w:szCs w:val="28"/>
        </w:rPr>
        <w:t xml:space="preserve">лично </w:t>
      </w:r>
      <w:r w:rsidRPr="008F7DAA">
        <w:rPr>
          <w:b w:val="0"/>
          <w:sz w:val="28"/>
          <w:szCs w:val="28"/>
        </w:rPr>
        <w:t>заинтересованы. В среднем уровень финансового участия</w:t>
      </w:r>
      <w:r w:rsidR="00EA7A93">
        <w:rPr>
          <w:b w:val="0"/>
          <w:sz w:val="28"/>
          <w:szCs w:val="28"/>
        </w:rPr>
        <w:t xml:space="preserve"> бизнеса</w:t>
      </w:r>
      <w:r w:rsidRPr="008F7DAA">
        <w:rPr>
          <w:b w:val="0"/>
          <w:sz w:val="28"/>
          <w:szCs w:val="28"/>
        </w:rPr>
        <w:t xml:space="preserve"> определен в размере 30</w:t>
      </w:r>
      <w:r w:rsidR="00193D2E">
        <w:rPr>
          <w:b w:val="0"/>
          <w:sz w:val="28"/>
          <w:szCs w:val="28"/>
        </w:rPr>
        <w:t>-50</w:t>
      </w:r>
      <w:r w:rsidRPr="008F7DAA">
        <w:rPr>
          <w:b w:val="0"/>
          <w:sz w:val="28"/>
          <w:szCs w:val="28"/>
        </w:rPr>
        <w:t xml:space="preserve">%, хотя </w:t>
      </w:r>
      <w:r w:rsidR="00E575D3">
        <w:rPr>
          <w:b w:val="0"/>
          <w:sz w:val="28"/>
          <w:szCs w:val="28"/>
        </w:rPr>
        <w:t>ряд</w:t>
      </w:r>
      <w:r w:rsidRPr="008F7DAA">
        <w:rPr>
          <w:b w:val="0"/>
          <w:sz w:val="28"/>
          <w:szCs w:val="28"/>
        </w:rPr>
        <w:t xml:space="preserve"> компани</w:t>
      </w:r>
      <w:r w:rsidR="00E575D3">
        <w:rPr>
          <w:b w:val="0"/>
          <w:sz w:val="28"/>
          <w:szCs w:val="28"/>
        </w:rPr>
        <w:t>й</w:t>
      </w:r>
      <w:r w:rsidRPr="008F7DAA">
        <w:rPr>
          <w:b w:val="0"/>
          <w:sz w:val="28"/>
          <w:szCs w:val="28"/>
        </w:rPr>
        <w:t xml:space="preserve"> готов взять на себя до </w:t>
      </w:r>
      <w:r w:rsidR="00315B89">
        <w:rPr>
          <w:b w:val="0"/>
          <w:sz w:val="28"/>
          <w:szCs w:val="28"/>
        </w:rPr>
        <w:t>6</w:t>
      </w:r>
      <w:r w:rsidRPr="008F7DAA">
        <w:rPr>
          <w:b w:val="0"/>
          <w:sz w:val="28"/>
          <w:szCs w:val="28"/>
        </w:rPr>
        <w:t>0% расходов.</w:t>
      </w:r>
      <w:r w:rsidR="005031A4" w:rsidRPr="008F7DAA">
        <w:rPr>
          <w:b w:val="0"/>
          <w:sz w:val="28"/>
          <w:szCs w:val="28"/>
        </w:rPr>
        <w:t xml:space="preserve"> </w:t>
      </w:r>
    </w:p>
    <w:p w:rsidR="00584EC3" w:rsidRPr="008F7DAA" w:rsidRDefault="005031A4" w:rsidP="00CA2D86">
      <w:pPr>
        <w:ind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 xml:space="preserve">Такие проблемы, как невозможность согласования научных приоритетов бизнеса и государственных структур; </w:t>
      </w:r>
      <w:r w:rsidR="00630CEA">
        <w:rPr>
          <w:b w:val="0"/>
          <w:sz w:val="28"/>
          <w:szCs w:val="28"/>
        </w:rPr>
        <w:t>о</w:t>
      </w:r>
      <w:r w:rsidR="00630CEA" w:rsidRPr="00630CEA">
        <w:rPr>
          <w:b w:val="0"/>
          <w:sz w:val="28"/>
          <w:szCs w:val="28"/>
        </w:rPr>
        <w:t xml:space="preserve">тсутствие заинтересованности и финансов у региональных и местных администраций </w:t>
      </w:r>
      <w:r w:rsidR="00EA7A93">
        <w:rPr>
          <w:b w:val="0"/>
          <w:sz w:val="28"/>
          <w:szCs w:val="28"/>
        </w:rPr>
        <w:t>для</w:t>
      </w:r>
      <w:r w:rsidR="00630CEA" w:rsidRPr="00630CEA">
        <w:rPr>
          <w:b w:val="0"/>
          <w:sz w:val="28"/>
          <w:szCs w:val="28"/>
        </w:rPr>
        <w:t xml:space="preserve"> поддержк</w:t>
      </w:r>
      <w:r w:rsidR="00EA7A93">
        <w:rPr>
          <w:b w:val="0"/>
          <w:sz w:val="28"/>
          <w:szCs w:val="28"/>
        </w:rPr>
        <w:t>и</w:t>
      </w:r>
      <w:r w:rsidR="00630CEA" w:rsidRPr="00630CEA">
        <w:rPr>
          <w:b w:val="0"/>
          <w:sz w:val="28"/>
          <w:szCs w:val="28"/>
        </w:rPr>
        <w:t xml:space="preserve"> подобн</w:t>
      </w:r>
      <w:r w:rsidR="00EA7A93">
        <w:rPr>
          <w:b w:val="0"/>
          <w:sz w:val="28"/>
          <w:szCs w:val="28"/>
        </w:rPr>
        <w:t>ых</w:t>
      </w:r>
      <w:r w:rsidR="00630CEA" w:rsidRPr="00630CEA">
        <w:rPr>
          <w:b w:val="0"/>
          <w:sz w:val="28"/>
          <w:szCs w:val="28"/>
        </w:rPr>
        <w:t xml:space="preserve"> проектов</w:t>
      </w:r>
      <w:r w:rsidR="00630CEA">
        <w:rPr>
          <w:b w:val="0"/>
          <w:sz w:val="28"/>
          <w:szCs w:val="28"/>
        </w:rPr>
        <w:t>;</w:t>
      </w:r>
      <w:r w:rsidR="00630CEA" w:rsidRPr="00630CEA">
        <w:rPr>
          <w:b w:val="0"/>
          <w:sz w:val="28"/>
          <w:szCs w:val="28"/>
        </w:rPr>
        <w:t xml:space="preserve"> </w:t>
      </w:r>
      <w:r w:rsidRPr="008F7DAA">
        <w:rPr>
          <w:b w:val="0"/>
          <w:sz w:val="28"/>
          <w:szCs w:val="28"/>
        </w:rPr>
        <w:t>невозможность организации контроля и мониторинга работы кооперации</w:t>
      </w:r>
      <w:r w:rsidR="000C7797">
        <w:rPr>
          <w:b w:val="0"/>
          <w:sz w:val="28"/>
          <w:szCs w:val="28"/>
        </w:rPr>
        <w:t xml:space="preserve">; отсутствие необходимого опыта </w:t>
      </w:r>
      <w:r w:rsidR="008034A0">
        <w:rPr>
          <w:b w:val="0"/>
          <w:sz w:val="28"/>
          <w:szCs w:val="28"/>
        </w:rPr>
        <w:t xml:space="preserve">у компаний </w:t>
      </w:r>
      <w:r w:rsidR="000C7797">
        <w:rPr>
          <w:b w:val="0"/>
          <w:sz w:val="28"/>
          <w:szCs w:val="28"/>
        </w:rPr>
        <w:t>и законодательства</w:t>
      </w:r>
      <w:r w:rsidRPr="008F7DAA">
        <w:rPr>
          <w:b w:val="0"/>
          <w:sz w:val="28"/>
          <w:szCs w:val="28"/>
        </w:rPr>
        <w:t xml:space="preserve"> </w:t>
      </w:r>
      <w:r w:rsidR="00C86948">
        <w:rPr>
          <w:b w:val="0"/>
          <w:sz w:val="28"/>
          <w:szCs w:val="28"/>
        </w:rPr>
        <w:t xml:space="preserve">реже </w:t>
      </w:r>
      <w:r w:rsidRPr="008F7DAA">
        <w:rPr>
          <w:b w:val="0"/>
          <w:sz w:val="28"/>
          <w:szCs w:val="28"/>
        </w:rPr>
        <w:t>упоминаются в качестве ограничений для развития системы НТП.</w:t>
      </w:r>
    </w:p>
    <w:p w:rsidR="00E3372D" w:rsidRPr="008F7DAA" w:rsidRDefault="00584EC3" w:rsidP="00CA2D86">
      <w:pPr>
        <w:ind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 xml:space="preserve">В вопросе </w:t>
      </w:r>
      <w:r w:rsidRPr="00581C42">
        <w:rPr>
          <w:sz w:val="28"/>
          <w:szCs w:val="28"/>
        </w:rPr>
        <w:t>передачи части полномочий по ведению проектов</w:t>
      </w:r>
      <w:r w:rsidR="00EA7A93">
        <w:rPr>
          <w:sz w:val="28"/>
          <w:szCs w:val="28"/>
        </w:rPr>
        <w:t xml:space="preserve"> НТП</w:t>
      </w:r>
      <w:r w:rsidRPr="00581C42">
        <w:rPr>
          <w:sz w:val="28"/>
          <w:szCs w:val="28"/>
        </w:rPr>
        <w:t xml:space="preserve"> на уровень федеральных округов</w:t>
      </w:r>
      <w:r w:rsidRPr="008F7DAA">
        <w:rPr>
          <w:b w:val="0"/>
          <w:sz w:val="28"/>
          <w:szCs w:val="28"/>
        </w:rPr>
        <w:t xml:space="preserve"> у бизнес-сообщества нет </w:t>
      </w:r>
      <w:r w:rsidR="00193D2E">
        <w:rPr>
          <w:b w:val="0"/>
          <w:sz w:val="28"/>
          <w:szCs w:val="28"/>
        </w:rPr>
        <w:t xml:space="preserve">единого </w:t>
      </w:r>
      <w:r w:rsidRPr="008F7DAA">
        <w:rPr>
          <w:b w:val="0"/>
          <w:sz w:val="28"/>
          <w:szCs w:val="28"/>
        </w:rPr>
        <w:t>мнения</w:t>
      </w:r>
      <w:r w:rsidR="005D6D29" w:rsidRPr="008F7DAA">
        <w:rPr>
          <w:b w:val="0"/>
          <w:sz w:val="28"/>
          <w:szCs w:val="28"/>
        </w:rPr>
        <w:t xml:space="preserve">, </w:t>
      </w:r>
      <w:r w:rsidR="00E3372D" w:rsidRPr="008F7DAA">
        <w:rPr>
          <w:b w:val="0"/>
          <w:sz w:val="28"/>
          <w:szCs w:val="28"/>
        </w:rPr>
        <w:t xml:space="preserve">хотя </w:t>
      </w:r>
      <w:r w:rsidR="005D6D29" w:rsidRPr="008F7DAA">
        <w:rPr>
          <w:b w:val="0"/>
          <w:sz w:val="28"/>
          <w:szCs w:val="28"/>
        </w:rPr>
        <w:t>наблюдается перевес в пользу передачи полномочий в округа</w:t>
      </w:r>
      <w:r w:rsidRPr="008F7DAA">
        <w:rPr>
          <w:b w:val="0"/>
          <w:sz w:val="28"/>
          <w:szCs w:val="28"/>
        </w:rPr>
        <w:t xml:space="preserve">. </w:t>
      </w:r>
    </w:p>
    <w:p w:rsidR="00584EC3" w:rsidRPr="008F7DAA" w:rsidRDefault="00E3372D" w:rsidP="00CA2D86">
      <w:pPr>
        <w:ind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>В</w:t>
      </w:r>
      <w:r w:rsidR="00584EC3" w:rsidRPr="008F7DAA">
        <w:rPr>
          <w:b w:val="0"/>
          <w:sz w:val="28"/>
          <w:szCs w:val="28"/>
        </w:rPr>
        <w:t xml:space="preserve"> вопросе </w:t>
      </w:r>
      <w:r w:rsidR="00965B63" w:rsidRPr="008F7DAA">
        <w:rPr>
          <w:b w:val="0"/>
          <w:sz w:val="28"/>
          <w:szCs w:val="28"/>
        </w:rPr>
        <w:t xml:space="preserve">о </w:t>
      </w:r>
      <w:r w:rsidRPr="00581C42">
        <w:rPr>
          <w:sz w:val="28"/>
          <w:szCs w:val="28"/>
        </w:rPr>
        <w:t xml:space="preserve">распределении </w:t>
      </w:r>
      <w:r w:rsidR="00965B63" w:rsidRPr="00581C42">
        <w:rPr>
          <w:sz w:val="28"/>
          <w:szCs w:val="28"/>
        </w:rPr>
        <w:t>полномочи</w:t>
      </w:r>
      <w:r w:rsidRPr="00581C42">
        <w:rPr>
          <w:sz w:val="28"/>
          <w:szCs w:val="28"/>
        </w:rPr>
        <w:t>й</w:t>
      </w:r>
      <w:r w:rsidR="00965B63" w:rsidRPr="00581C42">
        <w:rPr>
          <w:sz w:val="28"/>
          <w:szCs w:val="28"/>
        </w:rPr>
        <w:t xml:space="preserve"> по оперативному контролю</w:t>
      </w:r>
      <w:r w:rsidR="00965B63" w:rsidRPr="008F7DAA">
        <w:rPr>
          <w:b w:val="0"/>
          <w:sz w:val="28"/>
          <w:szCs w:val="28"/>
        </w:rPr>
        <w:t xml:space="preserve"> </w:t>
      </w:r>
      <w:r w:rsidRPr="008F7DAA">
        <w:rPr>
          <w:b w:val="0"/>
          <w:sz w:val="28"/>
          <w:szCs w:val="28"/>
        </w:rPr>
        <w:t>б</w:t>
      </w:r>
      <w:r w:rsidRPr="0046121A">
        <w:rPr>
          <w:b w:val="0"/>
          <w:i/>
          <w:sz w:val="28"/>
          <w:szCs w:val="28"/>
        </w:rPr>
        <w:t>о</w:t>
      </w:r>
      <w:r w:rsidRPr="008F7DAA">
        <w:rPr>
          <w:b w:val="0"/>
          <w:sz w:val="28"/>
          <w:szCs w:val="28"/>
        </w:rPr>
        <w:t>льшую поддержку получили варианты</w:t>
      </w:r>
      <w:r w:rsidR="0046121A">
        <w:rPr>
          <w:b w:val="0"/>
          <w:sz w:val="28"/>
          <w:szCs w:val="28"/>
        </w:rPr>
        <w:t>:</w:t>
      </w:r>
      <w:r w:rsidRPr="008F7DAA">
        <w:rPr>
          <w:b w:val="0"/>
          <w:sz w:val="28"/>
          <w:szCs w:val="28"/>
        </w:rPr>
        <w:t xml:space="preserve"> 1. </w:t>
      </w:r>
      <w:r w:rsidR="00E26F6E" w:rsidRPr="008F7DAA">
        <w:rPr>
          <w:b w:val="0"/>
          <w:sz w:val="28"/>
          <w:szCs w:val="28"/>
        </w:rPr>
        <w:t xml:space="preserve">приоритета </w:t>
      </w:r>
      <w:proofErr w:type="spellStart"/>
      <w:proofErr w:type="gramStart"/>
      <w:r w:rsidR="00E26F6E" w:rsidRPr="008F7DAA">
        <w:rPr>
          <w:b w:val="0"/>
          <w:sz w:val="28"/>
          <w:szCs w:val="28"/>
        </w:rPr>
        <w:t>бизнес-участников</w:t>
      </w:r>
      <w:proofErr w:type="spellEnd"/>
      <w:proofErr w:type="gramEnd"/>
      <w:r w:rsidR="00E26F6E" w:rsidRPr="008F7DAA">
        <w:rPr>
          <w:b w:val="0"/>
          <w:sz w:val="28"/>
          <w:szCs w:val="28"/>
        </w:rPr>
        <w:t xml:space="preserve"> при принятии решений </w:t>
      </w:r>
      <w:r w:rsidRPr="008F7DAA">
        <w:rPr>
          <w:b w:val="0"/>
          <w:sz w:val="28"/>
          <w:szCs w:val="28"/>
        </w:rPr>
        <w:t>и 2.</w:t>
      </w:r>
      <w:r w:rsidR="00E26F6E" w:rsidRPr="00E26F6E">
        <w:rPr>
          <w:b w:val="0"/>
          <w:sz w:val="28"/>
          <w:szCs w:val="28"/>
        </w:rPr>
        <w:t xml:space="preserve"> </w:t>
      </w:r>
      <w:r w:rsidR="00E26F6E" w:rsidRPr="008F7DAA">
        <w:rPr>
          <w:b w:val="0"/>
          <w:sz w:val="28"/>
          <w:szCs w:val="28"/>
        </w:rPr>
        <w:t>равного распределения полномочий контроля между научными организациями, государством и бизнесом</w:t>
      </w:r>
      <w:r w:rsidRPr="008F7DAA">
        <w:rPr>
          <w:b w:val="0"/>
          <w:sz w:val="28"/>
          <w:szCs w:val="28"/>
        </w:rPr>
        <w:t xml:space="preserve">. </w:t>
      </w:r>
    </w:p>
    <w:p w:rsidR="00965B63" w:rsidRPr="008F7DAA" w:rsidRDefault="00965B63" w:rsidP="00CA2D86">
      <w:pPr>
        <w:ind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 xml:space="preserve">В среднем участники опроса считают </w:t>
      </w:r>
      <w:r w:rsidRPr="00581C42">
        <w:rPr>
          <w:sz w:val="28"/>
          <w:szCs w:val="28"/>
        </w:rPr>
        <w:t xml:space="preserve">оптимальным </w:t>
      </w:r>
      <w:r w:rsidR="008F7DAA" w:rsidRPr="00581C42">
        <w:rPr>
          <w:sz w:val="28"/>
          <w:szCs w:val="28"/>
        </w:rPr>
        <w:t>сроком для такого рода проектов</w:t>
      </w:r>
      <w:r w:rsidR="005D6D29" w:rsidRPr="008F7DAA">
        <w:rPr>
          <w:b w:val="0"/>
          <w:sz w:val="28"/>
          <w:szCs w:val="28"/>
        </w:rPr>
        <w:t xml:space="preserve"> </w:t>
      </w:r>
      <w:r w:rsidRPr="008F7DAA">
        <w:rPr>
          <w:b w:val="0"/>
          <w:sz w:val="28"/>
          <w:szCs w:val="28"/>
        </w:rPr>
        <w:t>5-7 лет</w:t>
      </w:r>
      <w:r w:rsidR="005D6D29" w:rsidRPr="008F7DAA">
        <w:rPr>
          <w:b w:val="0"/>
          <w:sz w:val="28"/>
          <w:szCs w:val="28"/>
        </w:rPr>
        <w:t xml:space="preserve">, лишь </w:t>
      </w:r>
      <w:r w:rsidR="00193D2E">
        <w:rPr>
          <w:b w:val="0"/>
          <w:sz w:val="28"/>
          <w:szCs w:val="28"/>
        </w:rPr>
        <w:t>3</w:t>
      </w:r>
      <w:r w:rsidR="005D6D29" w:rsidRPr="008F7DAA">
        <w:rPr>
          <w:b w:val="0"/>
          <w:sz w:val="28"/>
          <w:szCs w:val="28"/>
        </w:rPr>
        <w:t xml:space="preserve"> компании выбрали срок реализации </w:t>
      </w:r>
      <w:r w:rsidR="00E11D31">
        <w:rPr>
          <w:b w:val="0"/>
          <w:sz w:val="28"/>
          <w:szCs w:val="28"/>
        </w:rPr>
        <w:t xml:space="preserve">менее </w:t>
      </w:r>
      <w:r w:rsidR="005D6D29" w:rsidRPr="008F7DAA">
        <w:rPr>
          <w:b w:val="0"/>
          <w:sz w:val="28"/>
          <w:szCs w:val="28"/>
        </w:rPr>
        <w:t xml:space="preserve">3 </w:t>
      </w:r>
      <w:r w:rsidR="00E11D31">
        <w:rPr>
          <w:b w:val="0"/>
          <w:sz w:val="28"/>
          <w:szCs w:val="28"/>
        </w:rPr>
        <w:t>лет.</w:t>
      </w:r>
      <w:r w:rsidRPr="008F7DAA">
        <w:rPr>
          <w:b w:val="0"/>
          <w:sz w:val="28"/>
          <w:szCs w:val="28"/>
        </w:rPr>
        <w:t xml:space="preserve"> </w:t>
      </w:r>
    </w:p>
    <w:p w:rsidR="00965B63" w:rsidRPr="008F7DAA" w:rsidRDefault="00193D2E" w:rsidP="00CA2D86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Практически в</w:t>
      </w:r>
      <w:r w:rsidR="00965B63" w:rsidRPr="008F7DAA">
        <w:rPr>
          <w:b w:val="0"/>
          <w:sz w:val="28"/>
          <w:szCs w:val="28"/>
        </w:rPr>
        <w:t xml:space="preserve">се респонденты считают возможным </w:t>
      </w:r>
      <w:r w:rsidR="00965B63" w:rsidRPr="00581C42">
        <w:rPr>
          <w:sz w:val="28"/>
          <w:szCs w:val="28"/>
        </w:rPr>
        <w:t>участие иностранных институциональных агентов в реализации программ НТП в России</w:t>
      </w:r>
      <w:r w:rsidR="00965B63" w:rsidRPr="008F7DAA">
        <w:rPr>
          <w:b w:val="0"/>
          <w:sz w:val="28"/>
          <w:szCs w:val="28"/>
        </w:rPr>
        <w:t>.</w:t>
      </w:r>
      <w:r w:rsidR="00C92EBE" w:rsidRPr="008F7DAA">
        <w:rPr>
          <w:b w:val="0"/>
          <w:sz w:val="28"/>
          <w:szCs w:val="28"/>
        </w:rPr>
        <w:t xml:space="preserve"> Высокая заинтересованность в привлечении иностранных партнеров подтверждается результатами других опросов по проблемам реализации инновационной политики в России, проводимыми РСПП в 2010 году</w:t>
      </w:r>
      <w:r w:rsidR="00E3372D" w:rsidRPr="008F7DAA">
        <w:rPr>
          <w:b w:val="0"/>
          <w:sz w:val="28"/>
          <w:szCs w:val="28"/>
        </w:rPr>
        <w:t xml:space="preserve"> (</w:t>
      </w:r>
      <w:r w:rsidR="00E3372D" w:rsidRPr="00527A8D">
        <w:rPr>
          <w:b w:val="0"/>
          <w:i/>
          <w:sz w:val="28"/>
          <w:szCs w:val="28"/>
        </w:rPr>
        <w:t xml:space="preserve">опрос </w:t>
      </w:r>
      <w:r w:rsidR="00E3372D" w:rsidRPr="00527A8D">
        <w:rPr>
          <w:b w:val="0"/>
          <w:i/>
          <w:sz w:val="28"/>
          <w:szCs w:val="28"/>
        </w:rPr>
        <w:lastRenderedPageBreak/>
        <w:t>РСПП, май 2010 г. - менее 15% процентов предприятий ожидает инноваций от отечественных научных организаций, а от транснациональных компаний – чаще, чем от всех отечественных источников инноваций вместе взятых</w:t>
      </w:r>
      <w:r w:rsidR="00E3372D" w:rsidRPr="008F7DAA">
        <w:rPr>
          <w:b w:val="0"/>
          <w:sz w:val="28"/>
          <w:szCs w:val="28"/>
        </w:rPr>
        <w:t>)</w:t>
      </w:r>
      <w:r w:rsidR="00C92EBE" w:rsidRPr="008F7DAA">
        <w:rPr>
          <w:b w:val="0"/>
          <w:sz w:val="28"/>
          <w:szCs w:val="28"/>
        </w:rPr>
        <w:t>.</w:t>
      </w:r>
    </w:p>
    <w:p w:rsidR="00965B63" w:rsidRPr="008F7DAA" w:rsidRDefault="00C92EBE" w:rsidP="00CA2D86">
      <w:pPr>
        <w:ind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 xml:space="preserve">Что касается </w:t>
      </w:r>
      <w:r w:rsidRPr="00581C42">
        <w:rPr>
          <w:sz w:val="28"/>
          <w:szCs w:val="28"/>
        </w:rPr>
        <w:t xml:space="preserve">наиболее интересных для бизнеса </w:t>
      </w:r>
      <w:r w:rsidR="00965B63" w:rsidRPr="00581C42">
        <w:rPr>
          <w:sz w:val="28"/>
          <w:szCs w:val="28"/>
        </w:rPr>
        <w:t>направлени</w:t>
      </w:r>
      <w:r w:rsidRPr="00581C42">
        <w:rPr>
          <w:sz w:val="28"/>
          <w:szCs w:val="28"/>
        </w:rPr>
        <w:t>й</w:t>
      </w:r>
      <w:r w:rsidR="00965B63" w:rsidRPr="00581C42">
        <w:rPr>
          <w:sz w:val="28"/>
          <w:szCs w:val="28"/>
        </w:rPr>
        <w:t xml:space="preserve"> формирования НТП</w:t>
      </w:r>
      <w:r w:rsidRPr="008F7DAA">
        <w:rPr>
          <w:b w:val="0"/>
          <w:sz w:val="28"/>
          <w:szCs w:val="28"/>
        </w:rPr>
        <w:t>, то в соответствии с результатами опроса к ним относятся</w:t>
      </w:r>
      <w:r w:rsidR="00965B63" w:rsidRPr="008F7DAA">
        <w:rPr>
          <w:b w:val="0"/>
          <w:sz w:val="28"/>
          <w:szCs w:val="28"/>
        </w:rPr>
        <w:t>:</w:t>
      </w:r>
    </w:p>
    <w:p w:rsidR="00B80847" w:rsidRPr="008F7DAA" w:rsidRDefault="00B80847" w:rsidP="00B80847">
      <w:pPr>
        <w:numPr>
          <w:ilvl w:val="0"/>
          <w:numId w:val="4"/>
        </w:numPr>
        <w:ind w:left="0"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>технологии создания энергосберегающих систем транспортировки, распределения и потребления тепла и электроэнергии (</w:t>
      </w:r>
      <w:r w:rsidR="00EF1174">
        <w:rPr>
          <w:b w:val="0"/>
          <w:sz w:val="28"/>
          <w:szCs w:val="28"/>
        </w:rPr>
        <w:t>около</w:t>
      </w:r>
      <w:r>
        <w:rPr>
          <w:b w:val="0"/>
          <w:sz w:val="28"/>
          <w:szCs w:val="28"/>
        </w:rPr>
        <w:t xml:space="preserve"> 80</w:t>
      </w:r>
      <w:r w:rsidRPr="008F7DAA">
        <w:rPr>
          <w:b w:val="0"/>
          <w:sz w:val="28"/>
          <w:szCs w:val="28"/>
        </w:rPr>
        <w:t>% ответивших);</w:t>
      </w:r>
    </w:p>
    <w:p w:rsidR="00965B63" w:rsidRPr="008F7DAA" w:rsidRDefault="00965B63" w:rsidP="001F5651">
      <w:pPr>
        <w:numPr>
          <w:ilvl w:val="0"/>
          <w:numId w:val="4"/>
        </w:numPr>
        <w:ind w:left="0"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>технологии переработки и утилизации техногенных образований и отходов (</w:t>
      </w:r>
      <w:r w:rsidR="00381A76">
        <w:rPr>
          <w:b w:val="0"/>
          <w:sz w:val="28"/>
          <w:szCs w:val="28"/>
        </w:rPr>
        <w:t xml:space="preserve">более </w:t>
      </w:r>
      <w:r w:rsidR="00EF1174">
        <w:rPr>
          <w:b w:val="0"/>
          <w:sz w:val="28"/>
          <w:szCs w:val="28"/>
        </w:rPr>
        <w:t>6</w:t>
      </w:r>
      <w:r w:rsidR="00381A76">
        <w:rPr>
          <w:b w:val="0"/>
          <w:sz w:val="28"/>
          <w:szCs w:val="28"/>
        </w:rPr>
        <w:t>0</w:t>
      </w:r>
      <w:r w:rsidRPr="008F7DAA">
        <w:rPr>
          <w:b w:val="0"/>
          <w:sz w:val="28"/>
          <w:szCs w:val="28"/>
        </w:rPr>
        <w:t xml:space="preserve">% ответивших); </w:t>
      </w:r>
    </w:p>
    <w:p w:rsidR="00EF1174" w:rsidRDefault="00EF1174" w:rsidP="00EF1174">
      <w:pPr>
        <w:numPr>
          <w:ilvl w:val="0"/>
          <w:numId w:val="4"/>
        </w:numPr>
        <w:ind w:left="0" w:firstLine="709"/>
        <w:rPr>
          <w:b w:val="0"/>
          <w:sz w:val="28"/>
          <w:szCs w:val="28"/>
        </w:rPr>
      </w:pPr>
      <w:proofErr w:type="spellStart"/>
      <w:r w:rsidRPr="008F7DAA">
        <w:rPr>
          <w:b w:val="0"/>
          <w:sz w:val="28"/>
          <w:szCs w:val="28"/>
        </w:rPr>
        <w:t>нанотехнологии</w:t>
      </w:r>
      <w:proofErr w:type="spellEnd"/>
      <w:r w:rsidRPr="008F7DAA">
        <w:rPr>
          <w:b w:val="0"/>
          <w:sz w:val="28"/>
          <w:szCs w:val="28"/>
        </w:rPr>
        <w:t xml:space="preserve"> и </w:t>
      </w:r>
      <w:proofErr w:type="spellStart"/>
      <w:r w:rsidRPr="008F7DAA">
        <w:rPr>
          <w:b w:val="0"/>
          <w:sz w:val="28"/>
          <w:szCs w:val="28"/>
        </w:rPr>
        <w:t>наноматериалы</w:t>
      </w:r>
      <w:proofErr w:type="spellEnd"/>
      <w:r w:rsidRPr="008F7DAA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>более 50 %</w:t>
      </w:r>
      <w:r w:rsidRPr="008F7DAA">
        <w:rPr>
          <w:b w:val="0"/>
          <w:sz w:val="28"/>
          <w:szCs w:val="28"/>
        </w:rPr>
        <w:t>);</w:t>
      </w:r>
    </w:p>
    <w:p w:rsidR="00EF1174" w:rsidRDefault="00EF1174" w:rsidP="00EF1174">
      <w:pPr>
        <w:numPr>
          <w:ilvl w:val="0"/>
          <w:numId w:val="4"/>
        </w:numPr>
        <w:ind w:left="0"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 xml:space="preserve">технологии создания </w:t>
      </w:r>
      <w:r>
        <w:rPr>
          <w:b w:val="0"/>
          <w:sz w:val="28"/>
          <w:szCs w:val="28"/>
        </w:rPr>
        <w:t>и обработки новых материалов (более 50</w:t>
      </w:r>
      <w:r w:rsidRPr="008F7DAA">
        <w:rPr>
          <w:b w:val="0"/>
          <w:sz w:val="28"/>
          <w:szCs w:val="28"/>
        </w:rPr>
        <w:t>%);</w:t>
      </w:r>
      <w:r w:rsidRPr="00B10BB5">
        <w:rPr>
          <w:b w:val="0"/>
          <w:sz w:val="28"/>
          <w:szCs w:val="28"/>
        </w:rPr>
        <w:t xml:space="preserve"> </w:t>
      </w:r>
    </w:p>
    <w:p w:rsidR="00965B63" w:rsidRPr="008F7DAA" w:rsidRDefault="00965B63" w:rsidP="001F5651">
      <w:pPr>
        <w:numPr>
          <w:ilvl w:val="0"/>
          <w:numId w:val="4"/>
        </w:numPr>
        <w:ind w:left="0"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>технологии экологически безопасной разработки месторождений и добычи полезных ископаемых (</w:t>
      </w:r>
      <w:r w:rsidR="00381A76">
        <w:rPr>
          <w:b w:val="0"/>
          <w:sz w:val="28"/>
          <w:szCs w:val="28"/>
        </w:rPr>
        <w:t xml:space="preserve">более </w:t>
      </w:r>
      <w:r w:rsidR="00EF1174">
        <w:rPr>
          <w:b w:val="0"/>
          <w:sz w:val="28"/>
          <w:szCs w:val="28"/>
        </w:rPr>
        <w:t>5</w:t>
      </w:r>
      <w:r w:rsidR="00381A76">
        <w:rPr>
          <w:b w:val="0"/>
          <w:sz w:val="28"/>
          <w:szCs w:val="28"/>
        </w:rPr>
        <w:t>0 %);</w:t>
      </w:r>
    </w:p>
    <w:p w:rsidR="00B10BB5" w:rsidRDefault="00B10BB5" w:rsidP="00B10BB5">
      <w:pPr>
        <w:numPr>
          <w:ilvl w:val="0"/>
          <w:numId w:val="4"/>
        </w:numPr>
        <w:ind w:left="0"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>технологии производства топлив и энергии из органического сырья</w:t>
      </w:r>
      <w:r w:rsidR="00B80847">
        <w:rPr>
          <w:b w:val="0"/>
          <w:sz w:val="28"/>
          <w:szCs w:val="28"/>
        </w:rPr>
        <w:t xml:space="preserve"> (</w:t>
      </w:r>
      <w:r w:rsidR="00EF1174">
        <w:rPr>
          <w:b w:val="0"/>
          <w:sz w:val="28"/>
          <w:szCs w:val="28"/>
        </w:rPr>
        <w:t xml:space="preserve">около 30 </w:t>
      </w:r>
      <w:r w:rsidR="00B80847" w:rsidRPr="008F7DAA">
        <w:rPr>
          <w:b w:val="0"/>
          <w:sz w:val="28"/>
          <w:szCs w:val="28"/>
        </w:rPr>
        <w:t>%)</w:t>
      </w:r>
      <w:r w:rsidRPr="008F7DAA">
        <w:rPr>
          <w:b w:val="0"/>
          <w:sz w:val="28"/>
          <w:szCs w:val="28"/>
        </w:rPr>
        <w:t>;</w:t>
      </w:r>
    </w:p>
    <w:p w:rsidR="00B80847" w:rsidRDefault="00B80847" w:rsidP="00B10BB5">
      <w:pPr>
        <w:numPr>
          <w:ilvl w:val="0"/>
          <w:numId w:val="4"/>
        </w:numPr>
        <w:ind w:left="0" w:firstLine="709"/>
        <w:rPr>
          <w:b w:val="0"/>
          <w:sz w:val="28"/>
          <w:szCs w:val="28"/>
        </w:rPr>
      </w:pPr>
      <w:r w:rsidRPr="00B80847">
        <w:rPr>
          <w:b w:val="0"/>
          <w:sz w:val="28"/>
          <w:szCs w:val="28"/>
        </w:rPr>
        <w:t>технологии распределенных вычислений и систем</w:t>
      </w:r>
      <w:r>
        <w:rPr>
          <w:b w:val="0"/>
          <w:sz w:val="28"/>
          <w:szCs w:val="28"/>
        </w:rPr>
        <w:t xml:space="preserve"> (более 20</w:t>
      </w:r>
      <w:r w:rsidRPr="008F7DAA">
        <w:rPr>
          <w:b w:val="0"/>
          <w:sz w:val="28"/>
          <w:szCs w:val="28"/>
        </w:rPr>
        <w:t>%)</w:t>
      </w:r>
      <w:r>
        <w:rPr>
          <w:b w:val="0"/>
          <w:sz w:val="28"/>
          <w:szCs w:val="28"/>
        </w:rPr>
        <w:t>;</w:t>
      </w:r>
    </w:p>
    <w:p w:rsidR="00EF1174" w:rsidRDefault="00EF1174" w:rsidP="00B10BB5">
      <w:pPr>
        <w:numPr>
          <w:ilvl w:val="0"/>
          <w:numId w:val="4"/>
        </w:numPr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EF1174">
        <w:rPr>
          <w:b w:val="0"/>
          <w:sz w:val="28"/>
          <w:szCs w:val="28"/>
        </w:rPr>
        <w:t>ехнологии создания электронной компонентной базы</w:t>
      </w:r>
      <w:r>
        <w:rPr>
          <w:b w:val="0"/>
          <w:sz w:val="28"/>
          <w:szCs w:val="28"/>
        </w:rPr>
        <w:t xml:space="preserve"> (более 20</w:t>
      </w:r>
      <w:r w:rsidRPr="008F7DAA">
        <w:rPr>
          <w:b w:val="0"/>
          <w:sz w:val="28"/>
          <w:szCs w:val="28"/>
        </w:rPr>
        <w:t>%)</w:t>
      </w:r>
      <w:r>
        <w:rPr>
          <w:b w:val="0"/>
          <w:sz w:val="28"/>
          <w:szCs w:val="28"/>
        </w:rPr>
        <w:t>;</w:t>
      </w:r>
    </w:p>
    <w:p w:rsidR="00EF1174" w:rsidRPr="008F7DAA" w:rsidRDefault="00EF1174" w:rsidP="00B10BB5">
      <w:pPr>
        <w:numPr>
          <w:ilvl w:val="0"/>
          <w:numId w:val="4"/>
        </w:numPr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EF1174">
        <w:rPr>
          <w:b w:val="0"/>
          <w:sz w:val="28"/>
          <w:szCs w:val="28"/>
        </w:rPr>
        <w:t>ехнологии создания энергоэффективных двигателей и движителей для транспортных систем</w:t>
      </w:r>
      <w:r>
        <w:rPr>
          <w:b w:val="0"/>
          <w:sz w:val="28"/>
          <w:szCs w:val="28"/>
        </w:rPr>
        <w:t xml:space="preserve"> (более 20</w:t>
      </w:r>
      <w:r w:rsidRPr="008F7DAA">
        <w:rPr>
          <w:b w:val="0"/>
          <w:sz w:val="28"/>
          <w:szCs w:val="28"/>
        </w:rPr>
        <w:t>%)</w:t>
      </w:r>
      <w:r>
        <w:rPr>
          <w:b w:val="0"/>
          <w:sz w:val="28"/>
          <w:szCs w:val="28"/>
        </w:rPr>
        <w:t>;</w:t>
      </w:r>
    </w:p>
    <w:p w:rsidR="00860FE8" w:rsidRPr="007D73C4" w:rsidRDefault="00EF1174" w:rsidP="007D73C4">
      <w:pPr>
        <w:rPr>
          <w:b w:val="0"/>
          <w:sz w:val="28"/>
          <w:szCs w:val="28"/>
          <w:lang w:val="en-US"/>
        </w:rPr>
      </w:pPr>
      <w:r w:rsidRPr="00EF1174">
        <w:rPr>
          <w:b w:val="0"/>
          <w:noProof/>
          <w:sz w:val="28"/>
          <w:szCs w:val="28"/>
        </w:rPr>
        <w:drawing>
          <wp:inline distT="0" distB="0" distL="0" distR="0">
            <wp:extent cx="5762626" cy="3381376"/>
            <wp:effectExtent l="19050" t="0" r="28574" b="9524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65E2" w:rsidRPr="008F7DAA" w:rsidRDefault="00BD01EE" w:rsidP="00CA2D86">
      <w:pPr>
        <w:ind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lastRenderedPageBreak/>
        <w:t xml:space="preserve">Наиболее </w:t>
      </w:r>
      <w:r w:rsidRPr="00581C42">
        <w:rPr>
          <w:sz w:val="28"/>
          <w:szCs w:val="28"/>
        </w:rPr>
        <w:t xml:space="preserve">значимыми для формирования в России эффективной экономики </w:t>
      </w:r>
      <w:r w:rsidRPr="008F7DAA">
        <w:rPr>
          <w:b w:val="0"/>
          <w:sz w:val="28"/>
          <w:szCs w:val="28"/>
        </w:rPr>
        <w:t>респонденты считают:</w:t>
      </w:r>
    </w:p>
    <w:p w:rsidR="00BD01EE" w:rsidRPr="008F7DAA" w:rsidRDefault="00BD01EE" w:rsidP="00CA2D86">
      <w:pPr>
        <w:ind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>технологии создания и обработки новых материалов;</w:t>
      </w:r>
    </w:p>
    <w:p w:rsidR="00BD01EE" w:rsidRPr="008F7DAA" w:rsidRDefault="00BD01EE" w:rsidP="00CA2D86">
      <w:pPr>
        <w:ind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>технологии переработки и утилизации техногенных образований и отходов;</w:t>
      </w:r>
    </w:p>
    <w:p w:rsidR="00BD01EE" w:rsidRPr="008F7DAA" w:rsidRDefault="00BD01EE" w:rsidP="00CA2D86">
      <w:pPr>
        <w:ind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 xml:space="preserve">технологии </w:t>
      </w:r>
      <w:r w:rsidR="00835CD9" w:rsidRPr="00581C42">
        <w:rPr>
          <w:b w:val="0"/>
          <w:sz w:val="28"/>
          <w:szCs w:val="28"/>
        </w:rPr>
        <w:t>создания энергосберегающих систем транспортировки, распределения и потребления тепла и электроэнергии</w:t>
      </w:r>
      <w:r w:rsidR="00527A8D">
        <w:rPr>
          <w:b w:val="0"/>
          <w:sz w:val="28"/>
          <w:szCs w:val="28"/>
        </w:rPr>
        <w:t>.</w:t>
      </w:r>
    </w:p>
    <w:p w:rsidR="00FB2AD6" w:rsidRDefault="00527A8D" w:rsidP="00163F42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Довольно высоко оценили компании экономическую эффективность </w:t>
      </w:r>
      <w:r w:rsidR="00835CD9" w:rsidRPr="008F7DAA">
        <w:rPr>
          <w:b w:val="0"/>
          <w:sz w:val="28"/>
          <w:szCs w:val="28"/>
        </w:rPr>
        <w:t>технологи</w:t>
      </w:r>
      <w:r w:rsidR="00835CD9">
        <w:rPr>
          <w:b w:val="0"/>
          <w:sz w:val="28"/>
          <w:szCs w:val="28"/>
        </w:rPr>
        <w:t>й</w:t>
      </w:r>
      <w:r w:rsidR="00835CD9" w:rsidRPr="008F7DAA">
        <w:rPr>
          <w:b w:val="0"/>
          <w:sz w:val="28"/>
          <w:szCs w:val="28"/>
        </w:rPr>
        <w:t xml:space="preserve"> экологически безопасной разработки месторождений и добычи полезных ископаемых</w:t>
      </w:r>
      <w:r w:rsidR="00835CD9">
        <w:rPr>
          <w:b w:val="0"/>
          <w:sz w:val="28"/>
          <w:szCs w:val="28"/>
        </w:rPr>
        <w:t>;</w:t>
      </w:r>
      <w:r w:rsidR="00581C42">
        <w:rPr>
          <w:b w:val="0"/>
          <w:sz w:val="28"/>
          <w:szCs w:val="28"/>
        </w:rPr>
        <w:t xml:space="preserve"> </w:t>
      </w:r>
      <w:r w:rsidR="00FB2AD6" w:rsidRPr="00527A8D">
        <w:rPr>
          <w:b w:val="0"/>
          <w:sz w:val="28"/>
          <w:szCs w:val="28"/>
        </w:rPr>
        <w:t>возобновляем</w:t>
      </w:r>
      <w:r w:rsidR="00581C42">
        <w:rPr>
          <w:b w:val="0"/>
          <w:sz w:val="28"/>
          <w:szCs w:val="28"/>
        </w:rPr>
        <w:t>ой</w:t>
      </w:r>
      <w:r w:rsidR="00FB2AD6" w:rsidRPr="00527A8D">
        <w:rPr>
          <w:b w:val="0"/>
          <w:sz w:val="28"/>
          <w:szCs w:val="28"/>
        </w:rPr>
        <w:t xml:space="preserve"> энергетик</w:t>
      </w:r>
      <w:r w:rsidR="00581C42">
        <w:rPr>
          <w:b w:val="0"/>
          <w:sz w:val="28"/>
          <w:szCs w:val="28"/>
        </w:rPr>
        <w:t>и</w:t>
      </w:r>
      <w:r w:rsidR="00FB2AD6">
        <w:rPr>
          <w:b w:val="0"/>
          <w:sz w:val="28"/>
          <w:szCs w:val="28"/>
        </w:rPr>
        <w:t xml:space="preserve">, в том числе </w:t>
      </w:r>
      <w:r>
        <w:rPr>
          <w:b w:val="0"/>
          <w:sz w:val="28"/>
          <w:szCs w:val="28"/>
        </w:rPr>
        <w:t>т</w:t>
      </w:r>
      <w:r w:rsidRPr="00527A8D">
        <w:rPr>
          <w:b w:val="0"/>
          <w:sz w:val="28"/>
          <w:szCs w:val="28"/>
        </w:rPr>
        <w:t>ехнологи</w:t>
      </w:r>
      <w:r w:rsidR="00581C42">
        <w:rPr>
          <w:b w:val="0"/>
          <w:sz w:val="28"/>
          <w:szCs w:val="28"/>
        </w:rPr>
        <w:t>й</w:t>
      </w:r>
      <w:r w:rsidRPr="00527A8D">
        <w:rPr>
          <w:b w:val="0"/>
          <w:sz w:val="28"/>
          <w:szCs w:val="28"/>
        </w:rPr>
        <w:t xml:space="preserve"> производства топлив и энергии из органического сырья</w:t>
      </w:r>
      <w:r w:rsidR="00581C42">
        <w:rPr>
          <w:b w:val="0"/>
          <w:sz w:val="28"/>
          <w:szCs w:val="28"/>
        </w:rPr>
        <w:t>, а также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</w:t>
      </w:r>
      <w:r w:rsidRPr="00527A8D">
        <w:rPr>
          <w:b w:val="0"/>
          <w:sz w:val="28"/>
          <w:szCs w:val="28"/>
        </w:rPr>
        <w:t>анотехнологи</w:t>
      </w:r>
      <w:r>
        <w:rPr>
          <w:b w:val="0"/>
          <w:sz w:val="28"/>
          <w:szCs w:val="28"/>
        </w:rPr>
        <w:t>й</w:t>
      </w:r>
      <w:proofErr w:type="spellEnd"/>
      <w:r w:rsidRPr="00527A8D">
        <w:rPr>
          <w:b w:val="0"/>
          <w:sz w:val="28"/>
          <w:szCs w:val="28"/>
        </w:rPr>
        <w:t xml:space="preserve"> и </w:t>
      </w:r>
      <w:proofErr w:type="spellStart"/>
      <w:r w:rsidRPr="00527A8D">
        <w:rPr>
          <w:b w:val="0"/>
          <w:sz w:val="28"/>
          <w:szCs w:val="28"/>
        </w:rPr>
        <w:t>наноматериал</w:t>
      </w:r>
      <w:r>
        <w:rPr>
          <w:b w:val="0"/>
          <w:sz w:val="28"/>
          <w:szCs w:val="28"/>
        </w:rPr>
        <w:t>ов</w:t>
      </w:r>
      <w:proofErr w:type="spellEnd"/>
      <w:r>
        <w:rPr>
          <w:b w:val="0"/>
          <w:sz w:val="28"/>
          <w:szCs w:val="28"/>
        </w:rPr>
        <w:t>.</w:t>
      </w:r>
      <w:r w:rsidRPr="00527A8D">
        <w:rPr>
          <w:b w:val="0"/>
          <w:sz w:val="28"/>
          <w:szCs w:val="28"/>
        </w:rPr>
        <w:t xml:space="preserve"> </w:t>
      </w:r>
    </w:p>
    <w:p w:rsidR="00D848DE" w:rsidRDefault="00D848DE" w:rsidP="00D848DE">
      <w:pPr>
        <w:ind w:firstLine="709"/>
        <w:rPr>
          <w:b w:val="0"/>
          <w:sz w:val="28"/>
          <w:szCs w:val="28"/>
        </w:rPr>
      </w:pPr>
    </w:p>
    <w:p w:rsidR="00B10BB5" w:rsidRDefault="00647922" w:rsidP="00B10BB5">
      <w:pPr>
        <w:rPr>
          <w:b w:val="0"/>
          <w:sz w:val="28"/>
          <w:szCs w:val="28"/>
        </w:rPr>
      </w:pPr>
      <w:r w:rsidRPr="00647922">
        <w:rPr>
          <w:b w:val="0"/>
          <w:noProof/>
          <w:sz w:val="28"/>
          <w:szCs w:val="28"/>
        </w:rPr>
        <w:drawing>
          <wp:inline distT="0" distB="0" distL="0" distR="0">
            <wp:extent cx="6076951" cy="3429001"/>
            <wp:effectExtent l="19050" t="0" r="1904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0FE8" w:rsidRPr="00860FE8" w:rsidRDefault="00860FE8" w:rsidP="00163F42">
      <w:pPr>
        <w:ind w:firstLine="709"/>
        <w:rPr>
          <w:b w:val="0"/>
          <w:sz w:val="28"/>
          <w:szCs w:val="28"/>
        </w:rPr>
      </w:pPr>
      <w:r w:rsidRPr="008F7DAA">
        <w:rPr>
          <w:b w:val="0"/>
          <w:sz w:val="28"/>
          <w:szCs w:val="28"/>
        </w:rPr>
        <w:t xml:space="preserve">Немного другой была </w:t>
      </w:r>
      <w:r w:rsidRPr="00581C42">
        <w:rPr>
          <w:sz w:val="28"/>
          <w:szCs w:val="28"/>
        </w:rPr>
        <w:t xml:space="preserve">последовательность </w:t>
      </w:r>
      <w:proofErr w:type="spellStart"/>
      <w:proofErr w:type="gramStart"/>
      <w:r w:rsidRPr="00581C42">
        <w:rPr>
          <w:sz w:val="28"/>
          <w:szCs w:val="28"/>
        </w:rPr>
        <w:t>бизнес-приоритетов</w:t>
      </w:r>
      <w:proofErr w:type="spellEnd"/>
      <w:proofErr w:type="gramEnd"/>
      <w:r w:rsidRPr="00581C42">
        <w:rPr>
          <w:sz w:val="28"/>
          <w:szCs w:val="28"/>
        </w:rPr>
        <w:t xml:space="preserve"> при ответе на вопрос о важности направлений создания НТП для повышения конкурентоспособности компаний</w:t>
      </w:r>
      <w:r w:rsidRPr="008F7DAA">
        <w:rPr>
          <w:b w:val="0"/>
          <w:sz w:val="28"/>
          <w:szCs w:val="28"/>
        </w:rPr>
        <w:t>.</w:t>
      </w:r>
    </w:p>
    <w:p w:rsidR="00A46ECC" w:rsidRDefault="005E17AA" w:rsidP="00A46ECC">
      <w:pPr>
        <w:ind w:firstLine="709"/>
        <w:rPr>
          <w:b w:val="0"/>
          <w:sz w:val="28"/>
          <w:szCs w:val="28"/>
        </w:rPr>
      </w:pPr>
      <w:proofErr w:type="gramStart"/>
      <w:r w:rsidRPr="008F7DAA">
        <w:rPr>
          <w:b w:val="0"/>
          <w:sz w:val="28"/>
          <w:szCs w:val="28"/>
        </w:rPr>
        <w:t xml:space="preserve">На первое место вышли </w:t>
      </w:r>
      <w:r w:rsidR="00BD01EE" w:rsidRPr="008F7DAA">
        <w:rPr>
          <w:b w:val="0"/>
          <w:sz w:val="28"/>
          <w:szCs w:val="28"/>
        </w:rPr>
        <w:t>технологии создания энергосберегающих систем транспортировки, распределения и потребления тепла и электроэнергии</w:t>
      </w:r>
      <w:r w:rsidRPr="008F7DAA">
        <w:rPr>
          <w:b w:val="0"/>
          <w:sz w:val="28"/>
          <w:szCs w:val="28"/>
        </w:rPr>
        <w:t xml:space="preserve">, на </w:t>
      </w:r>
      <w:r w:rsidRPr="008F7DAA">
        <w:rPr>
          <w:b w:val="0"/>
          <w:sz w:val="28"/>
          <w:szCs w:val="28"/>
        </w:rPr>
        <w:lastRenderedPageBreak/>
        <w:t xml:space="preserve">второе </w:t>
      </w:r>
      <w:r w:rsidR="00B94FF4">
        <w:rPr>
          <w:b w:val="0"/>
          <w:sz w:val="28"/>
          <w:szCs w:val="28"/>
        </w:rPr>
        <w:t xml:space="preserve">- </w:t>
      </w:r>
      <w:r w:rsidR="00BD01EE" w:rsidRPr="008F7DAA">
        <w:rPr>
          <w:b w:val="0"/>
          <w:sz w:val="28"/>
          <w:szCs w:val="28"/>
        </w:rPr>
        <w:t xml:space="preserve">технологии </w:t>
      </w:r>
      <w:r w:rsidR="0046121A" w:rsidRPr="00581C42">
        <w:rPr>
          <w:b w:val="0"/>
          <w:sz w:val="28"/>
          <w:szCs w:val="28"/>
        </w:rPr>
        <w:t>создания и обработки новых материалов</w:t>
      </w:r>
      <w:r w:rsidR="0046121A">
        <w:rPr>
          <w:b w:val="0"/>
          <w:sz w:val="28"/>
          <w:szCs w:val="28"/>
        </w:rPr>
        <w:t>,</w:t>
      </w:r>
      <w:r w:rsidR="0046121A" w:rsidRPr="008F7DAA">
        <w:rPr>
          <w:b w:val="0"/>
          <w:sz w:val="28"/>
          <w:szCs w:val="28"/>
        </w:rPr>
        <w:t xml:space="preserve"> </w:t>
      </w:r>
      <w:r w:rsidR="0046121A">
        <w:rPr>
          <w:b w:val="0"/>
          <w:sz w:val="28"/>
          <w:szCs w:val="28"/>
        </w:rPr>
        <w:t xml:space="preserve">на третье – четвертое </w:t>
      </w:r>
      <w:r w:rsidR="00B94FF4">
        <w:rPr>
          <w:b w:val="0"/>
          <w:sz w:val="28"/>
          <w:szCs w:val="28"/>
        </w:rPr>
        <w:t xml:space="preserve">- </w:t>
      </w:r>
      <w:r w:rsidR="0046121A">
        <w:rPr>
          <w:b w:val="0"/>
          <w:sz w:val="28"/>
          <w:szCs w:val="28"/>
        </w:rPr>
        <w:t xml:space="preserve">технологии </w:t>
      </w:r>
      <w:r w:rsidR="00BD01EE" w:rsidRPr="008F7DAA">
        <w:rPr>
          <w:b w:val="0"/>
          <w:sz w:val="28"/>
          <w:szCs w:val="28"/>
        </w:rPr>
        <w:t>переработки и утилизации техногенных образований и отходов</w:t>
      </w:r>
      <w:r w:rsidR="00321A2F">
        <w:rPr>
          <w:b w:val="0"/>
          <w:sz w:val="28"/>
          <w:szCs w:val="28"/>
        </w:rPr>
        <w:t xml:space="preserve"> (включая утилизацию отходов угольных и энергетических предприятий</w:t>
      </w:r>
      <w:r w:rsidR="00581C42">
        <w:rPr>
          <w:b w:val="0"/>
          <w:sz w:val="28"/>
          <w:szCs w:val="28"/>
        </w:rPr>
        <w:t> -</w:t>
      </w:r>
      <w:r w:rsidR="00321A2F">
        <w:rPr>
          <w:b w:val="0"/>
          <w:sz w:val="28"/>
          <w:szCs w:val="28"/>
        </w:rPr>
        <w:t xml:space="preserve"> зола, шлаки и т.д.)</w:t>
      </w:r>
      <w:r w:rsidR="0046121A">
        <w:rPr>
          <w:b w:val="0"/>
          <w:sz w:val="28"/>
          <w:szCs w:val="28"/>
        </w:rPr>
        <w:t xml:space="preserve"> и</w:t>
      </w:r>
      <w:r w:rsidRPr="008F7DAA">
        <w:rPr>
          <w:b w:val="0"/>
          <w:sz w:val="28"/>
          <w:szCs w:val="28"/>
        </w:rPr>
        <w:t xml:space="preserve"> </w:t>
      </w:r>
      <w:r w:rsidR="00BD01EE" w:rsidRPr="008F7DAA">
        <w:rPr>
          <w:b w:val="0"/>
          <w:sz w:val="28"/>
          <w:szCs w:val="28"/>
        </w:rPr>
        <w:t>технологии экологически безопасной разработки месторождений и добычи полезных ископаемых</w:t>
      </w:r>
      <w:r w:rsidRPr="008F7DAA">
        <w:rPr>
          <w:b w:val="0"/>
          <w:sz w:val="28"/>
          <w:szCs w:val="28"/>
        </w:rPr>
        <w:t xml:space="preserve">. </w:t>
      </w:r>
      <w:proofErr w:type="gramEnd"/>
    </w:p>
    <w:sectPr w:rsidR="00A46ECC" w:rsidSect="005E17AA">
      <w:pgSz w:w="11906" w:h="16838"/>
      <w:pgMar w:top="1134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756"/>
    <w:multiLevelType w:val="hybridMultilevel"/>
    <w:tmpl w:val="058AD482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>
    <w:nsid w:val="1A667C5C"/>
    <w:multiLevelType w:val="hybridMultilevel"/>
    <w:tmpl w:val="4A40EE64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>
    <w:nsid w:val="1B123737"/>
    <w:multiLevelType w:val="hybridMultilevel"/>
    <w:tmpl w:val="0F26A0B2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>
    <w:nsid w:val="7B361B03"/>
    <w:multiLevelType w:val="hybridMultilevel"/>
    <w:tmpl w:val="13B6A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stylePaneFormatFilter w:val="3F01"/>
  <w:defaultTabStop w:val="708"/>
  <w:drawingGridHorizontalSpacing w:val="241"/>
  <w:characterSpacingControl w:val="doNotCompress"/>
  <w:compat/>
  <w:rsids>
    <w:rsidRoot w:val="00584EC3"/>
    <w:rsid w:val="00001203"/>
    <w:rsid w:val="00002A6E"/>
    <w:rsid w:val="000155A1"/>
    <w:rsid w:val="00022B07"/>
    <w:rsid w:val="00024F99"/>
    <w:rsid w:val="000277EE"/>
    <w:rsid w:val="0003300A"/>
    <w:rsid w:val="00043A0A"/>
    <w:rsid w:val="000470A7"/>
    <w:rsid w:val="0006067C"/>
    <w:rsid w:val="0006614A"/>
    <w:rsid w:val="000756B4"/>
    <w:rsid w:val="00081E78"/>
    <w:rsid w:val="000946F7"/>
    <w:rsid w:val="000A0A00"/>
    <w:rsid w:val="000A3FD5"/>
    <w:rsid w:val="000B0277"/>
    <w:rsid w:val="000C0DBC"/>
    <w:rsid w:val="000C7797"/>
    <w:rsid w:val="000D3CE7"/>
    <w:rsid w:val="000E6E2B"/>
    <w:rsid w:val="000F61AA"/>
    <w:rsid w:val="00113FFC"/>
    <w:rsid w:val="00122110"/>
    <w:rsid w:val="00141211"/>
    <w:rsid w:val="00141BE5"/>
    <w:rsid w:val="001444C8"/>
    <w:rsid w:val="00146E53"/>
    <w:rsid w:val="00163F42"/>
    <w:rsid w:val="001844F3"/>
    <w:rsid w:val="00193D2E"/>
    <w:rsid w:val="00194815"/>
    <w:rsid w:val="00197D31"/>
    <w:rsid w:val="001B7BA1"/>
    <w:rsid w:val="001C2E7B"/>
    <w:rsid w:val="001C743F"/>
    <w:rsid w:val="001D0D3F"/>
    <w:rsid w:val="001D46B1"/>
    <w:rsid w:val="001E4A4E"/>
    <w:rsid w:val="001F5651"/>
    <w:rsid w:val="001F7294"/>
    <w:rsid w:val="001F7792"/>
    <w:rsid w:val="002024C6"/>
    <w:rsid w:val="0020358B"/>
    <w:rsid w:val="00203AF3"/>
    <w:rsid w:val="00207693"/>
    <w:rsid w:val="002138FB"/>
    <w:rsid w:val="00232EA7"/>
    <w:rsid w:val="00252AC9"/>
    <w:rsid w:val="00263C43"/>
    <w:rsid w:val="00266682"/>
    <w:rsid w:val="002A1355"/>
    <w:rsid w:val="002A3554"/>
    <w:rsid w:val="002A649C"/>
    <w:rsid w:val="002B1A40"/>
    <w:rsid w:val="002C236E"/>
    <w:rsid w:val="002C3D5D"/>
    <w:rsid w:val="002D3071"/>
    <w:rsid w:val="002E318C"/>
    <w:rsid w:val="002E7416"/>
    <w:rsid w:val="002F414C"/>
    <w:rsid w:val="002F7E5D"/>
    <w:rsid w:val="00303C73"/>
    <w:rsid w:val="00310F8C"/>
    <w:rsid w:val="00314209"/>
    <w:rsid w:val="00315B89"/>
    <w:rsid w:val="00321A2F"/>
    <w:rsid w:val="00332B75"/>
    <w:rsid w:val="00354D08"/>
    <w:rsid w:val="00364260"/>
    <w:rsid w:val="00364A4F"/>
    <w:rsid w:val="00370B26"/>
    <w:rsid w:val="003736DE"/>
    <w:rsid w:val="00376093"/>
    <w:rsid w:val="00376788"/>
    <w:rsid w:val="00381A76"/>
    <w:rsid w:val="003A5BE0"/>
    <w:rsid w:val="003C7948"/>
    <w:rsid w:val="003F5109"/>
    <w:rsid w:val="003F5281"/>
    <w:rsid w:val="004032EA"/>
    <w:rsid w:val="004063A2"/>
    <w:rsid w:val="00424F47"/>
    <w:rsid w:val="00425700"/>
    <w:rsid w:val="00426A60"/>
    <w:rsid w:val="004303B8"/>
    <w:rsid w:val="00432865"/>
    <w:rsid w:val="004465E2"/>
    <w:rsid w:val="00447996"/>
    <w:rsid w:val="0046061F"/>
    <w:rsid w:val="0046121A"/>
    <w:rsid w:val="0047570E"/>
    <w:rsid w:val="004763DF"/>
    <w:rsid w:val="00486924"/>
    <w:rsid w:val="00496396"/>
    <w:rsid w:val="004A51E2"/>
    <w:rsid w:val="004B46E2"/>
    <w:rsid w:val="004B6996"/>
    <w:rsid w:val="004C0E75"/>
    <w:rsid w:val="004C5620"/>
    <w:rsid w:val="004C6053"/>
    <w:rsid w:val="004C6B8D"/>
    <w:rsid w:val="004D66D2"/>
    <w:rsid w:val="004F6532"/>
    <w:rsid w:val="004F7E87"/>
    <w:rsid w:val="005031A4"/>
    <w:rsid w:val="0051085E"/>
    <w:rsid w:val="005211E7"/>
    <w:rsid w:val="00527A8D"/>
    <w:rsid w:val="00542DAE"/>
    <w:rsid w:val="0055646F"/>
    <w:rsid w:val="00562165"/>
    <w:rsid w:val="00572E99"/>
    <w:rsid w:val="005738D2"/>
    <w:rsid w:val="0057507C"/>
    <w:rsid w:val="00581C42"/>
    <w:rsid w:val="0058250C"/>
    <w:rsid w:val="0058324E"/>
    <w:rsid w:val="00584EC3"/>
    <w:rsid w:val="00585BE2"/>
    <w:rsid w:val="00593D68"/>
    <w:rsid w:val="00597D1A"/>
    <w:rsid w:val="005A32E3"/>
    <w:rsid w:val="005A5CDC"/>
    <w:rsid w:val="005A611F"/>
    <w:rsid w:val="005B4C73"/>
    <w:rsid w:val="005B73FC"/>
    <w:rsid w:val="005C386A"/>
    <w:rsid w:val="005D55E4"/>
    <w:rsid w:val="005D6D29"/>
    <w:rsid w:val="005E17AA"/>
    <w:rsid w:val="005E3B59"/>
    <w:rsid w:val="005E49D1"/>
    <w:rsid w:val="005E60B1"/>
    <w:rsid w:val="006075A2"/>
    <w:rsid w:val="00617D11"/>
    <w:rsid w:val="00624C2D"/>
    <w:rsid w:val="00630CEA"/>
    <w:rsid w:val="00634503"/>
    <w:rsid w:val="00635C70"/>
    <w:rsid w:val="006365E2"/>
    <w:rsid w:val="00646363"/>
    <w:rsid w:val="00647922"/>
    <w:rsid w:val="00660BE5"/>
    <w:rsid w:val="00662F33"/>
    <w:rsid w:val="006650ED"/>
    <w:rsid w:val="00665CDE"/>
    <w:rsid w:val="006764F4"/>
    <w:rsid w:val="006939E4"/>
    <w:rsid w:val="00697461"/>
    <w:rsid w:val="006A388D"/>
    <w:rsid w:val="006A57C7"/>
    <w:rsid w:val="006F64AF"/>
    <w:rsid w:val="0070020F"/>
    <w:rsid w:val="007154BD"/>
    <w:rsid w:val="00742E5F"/>
    <w:rsid w:val="007833B8"/>
    <w:rsid w:val="007B0517"/>
    <w:rsid w:val="007B2B52"/>
    <w:rsid w:val="007B59A4"/>
    <w:rsid w:val="007D478B"/>
    <w:rsid w:val="007D73C4"/>
    <w:rsid w:val="007E76DD"/>
    <w:rsid w:val="007F0457"/>
    <w:rsid w:val="008034A0"/>
    <w:rsid w:val="008047E8"/>
    <w:rsid w:val="008048A1"/>
    <w:rsid w:val="00807290"/>
    <w:rsid w:val="00816B6F"/>
    <w:rsid w:val="0081709C"/>
    <w:rsid w:val="00826FB5"/>
    <w:rsid w:val="00830B60"/>
    <w:rsid w:val="00833601"/>
    <w:rsid w:val="00835CD9"/>
    <w:rsid w:val="008367DE"/>
    <w:rsid w:val="00837F47"/>
    <w:rsid w:val="00844B66"/>
    <w:rsid w:val="00845FE9"/>
    <w:rsid w:val="008461CF"/>
    <w:rsid w:val="0084791D"/>
    <w:rsid w:val="00860FE8"/>
    <w:rsid w:val="00886733"/>
    <w:rsid w:val="0089419A"/>
    <w:rsid w:val="00894762"/>
    <w:rsid w:val="00897917"/>
    <w:rsid w:val="008C3C86"/>
    <w:rsid w:val="008C68F6"/>
    <w:rsid w:val="008C6ED3"/>
    <w:rsid w:val="008D67C2"/>
    <w:rsid w:val="008E71C4"/>
    <w:rsid w:val="008F2A13"/>
    <w:rsid w:val="008F7DAA"/>
    <w:rsid w:val="009020D6"/>
    <w:rsid w:val="00902561"/>
    <w:rsid w:val="0090344C"/>
    <w:rsid w:val="00920AF3"/>
    <w:rsid w:val="00922E35"/>
    <w:rsid w:val="0094135D"/>
    <w:rsid w:val="00954A72"/>
    <w:rsid w:val="009552AD"/>
    <w:rsid w:val="00957278"/>
    <w:rsid w:val="00965B63"/>
    <w:rsid w:val="00966742"/>
    <w:rsid w:val="009704C2"/>
    <w:rsid w:val="00985E7E"/>
    <w:rsid w:val="009B5E32"/>
    <w:rsid w:val="009D172D"/>
    <w:rsid w:val="009F4115"/>
    <w:rsid w:val="00A106B0"/>
    <w:rsid w:val="00A12762"/>
    <w:rsid w:val="00A23176"/>
    <w:rsid w:val="00A24C7D"/>
    <w:rsid w:val="00A2738B"/>
    <w:rsid w:val="00A3443F"/>
    <w:rsid w:val="00A4686C"/>
    <w:rsid w:val="00A46ECC"/>
    <w:rsid w:val="00A50484"/>
    <w:rsid w:val="00A51743"/>
    <w:rsid w:val="00A526CD"/>
    <w:rsid w:val="00A533BD"/>
    <w:rsid w:val="00A54287"/>
    <w:rsid w:val="00A64718"/>
    <w:rsid w:val="00A71949"/>
    <w:rsid w:val="00A76C71"/>
    <w:rsid w:val="00AB06FC"/>
    <w:rsid w:val="00AC1902"/>
    <w:rsid w:val="00AC3447"/>
    <w:rsid w:val="00AF1224"/>
    <w:rsid w:val="00B0662B"/>
    <w:rsid w:val="00B10BB5"/>
    <w:rsid w:val="00B16D57"/>
    <w:rsid w:val="00B400CD"/>
    <w:rsid w:val="00B45A75"/>
    <w:rsid w:val="00B655C9"/>
    <w:rsid w:val="00B70A5F"/>
    <w:rsid w:val="00B80847"/>
    <w:rsid w:val="00B8131D"/>
    <w:rsid w:val="00B84261"/>
    <w:rsid w:val="00B94FF4"/>
    <w:rsid w:val="00B96E1D"/>
    <w:rsid w:val="00BA32DA"/>
    <w:rsid w:val="00BA4631"/>
    <w:rsid w:val="00BC006D"/>
    <w:rsid w:val="00BC3A92"/>
    <w:rsid w:val="00BC77F3"/>
    <w:rsid w:val="00BC7D04"/>
    <w:rsid w:val="00BD01EE"/>
    <w:rsid w:val="00BD2309"/>
    <w:rsid w:val="00C003F9"/>
    <w:rsid w:val="00C0521B"/>
    <w:rsid w:val="00C17E80"/>
    <w:rsid w:val="00C27BD5"/>
    <w:rsid w:val="00C324CF"/>
    <w:rsid w:val="00C32FD6"/>
    <w:rsid w:val="00C34884"/>
    <w:rsid w:val="00C478A7"/>
    <w:rsid w:val="00C56669"/>
    <w:rsid w:val="00C74B0E"/>
    <w:rsid w:val="00C86948"/>
    <w:rsid w:val="00C92EBE"/>
    <w:rsid w:val="00C95DB9"/>
    <w:rsid w:val="00CA0CBD"/>
    <w:rsid w:val="00CA180F"/>
    <w:rsid w:val="00CA2D86"/>
    <w:rsid w:val="00CA539A"/>
    <w:rsid w:val="00CB6E31"/>
    <w:rsid w:val="00CC439D"/>
    <w:rsid w:val="00CD2B84"/>
    <w:rsid w:val="00CD36D2"/>
    <w:rsid w:val="00CE4B69"/>
    <w:rsid w:val="00D10AE7"/>
    <w:rsid w:val="00D23E65"/>
    <w:rsid w:val="00D334DC"/>
    <w:rsid w:val="00D36765"/>
    <w:rsid w:val="00D55853"/>
    <w:rsid w:val="00D623C3"/>
    <w:rsid w:val="00D700FC"/>
    <w:rsid w:val="00D80E70"/>
    <w:rsid w:val="00D83D00"/>
    <w:rsid w:val="00D848DE"/>
    <w:rsid w:val="00D86A27"/>
    <w:rsid w:val="00DA428E"/>
    <w:rsid w:val="00DB1E6B"/>
    <w:rsid w:val="00DD6924"/>
    <w:rsid w:val="00DE0905"/>
    <w:rsid w:val="00DF2F42"/>
    <w:rsid w:val="00E03F69"/>
    <w:rsid w:val="00E11D31"/>
    <w:rsid w:val="00E1238B"/>
    <w:rsid w:val="00E26F6E"/>
    <w:rsid w:val="00E30DC8"/>
    <w:rsid w:val="00E3372D"/>
    <w:rsid w:val="00E43588"/>
    <w:rsid w:val="00E524D5"/>
    <w:rsid w:val="00E56F9F"/>
    <w:rsid w:val="00E575D3"/>
    <w:rsid w:val="00E712EF"/>
    <w:rsid w:val="00EA7A93"/>
    <w:rsid w:val="00EB4D00"/>
    <w:rsid w:val="00EB69BC"/>
    <w:rsid w:val="00EB6C09"/>
    <w:rsid w:val="00ED3346"/>
    <w:rsid w:val="00EE4F47"/>
    <w:rsid w:val="00EF1174"/>
    <w:rsid w:val="00EF4903"/>
    <w:rsid w:val="00F04F2C"/>
    <w:rsid w:val="00F05366"/>
    <w:rsid w:val="00F167D7"/>
    <w:rsid w:val="00F16DA2"/>
    <w:rsid w:val="00F24B60"/>
    <w:rsid w:val="00F4695F"/>
    <w:rsid w:val="00F57AC5"/>
    <w:rsid w:val="00F61047"/>
    <w:rsid w:val="00F8089D"/>
    <w:rsid w:val="00F80FBE"/>
    <w:rsid w:val="00F815FB"/>
    <w:rsid w:val="00F904E8"/>
    <w:rsid w:val="00FA2E5C"/>
    <w:rsid w:val="00FA4047"/>
    <w:rsid w:val="00FB2AD6"/>
    <w:rsid w:val="00FB7F53"/>
    <w:rsid w:val="00FF3EE7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CA2D86"/>
    <w:pPr>
      <w:spacing w:line="360" w:lineRule="auto"/>
      <w:jc w:val="both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0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0FE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hovaMN.RSPP\Documents\&#1072;&#1085;&#1082;&#1077;&#1090;&#1099;%20&#1080;%20&#1086;&#1087;&#1088;&#1086;&#1089;&#1099;\&#1085;&#1072;&#1091;&#1095;&#1085;&#1086;-&#1090;&#1077;&#1093;&#1085;&#1086;&#1083;&#1086;&#1075;&#1080;&#1095;&#1077;&#1089;&#1082;&#1080;&#1077;%20&#1087;&#1083;&#1072;&#1090;&#1092;&#1086;&#1088;&#1084;&#1099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hovaMN.RSPP\Documents\&#1072;&#1085;&#1082;&#1077;&#1090;&#1099;%20&#1080;%20&#1086;&#1087;&#1088;&#1086;&#1089;&#1099;\&#1085;&#1072;&#1091;&#1095;&#1085;&#1086;-&#1090;&#1077;&#1093;&#1085;&#1086;&#1083;&#1086;&#1075;&#1080;&#1095;&#1077;&#1089;&#1082;&#1080;&#1077;%20&#1087;&#1083;&#1072;&#1090;&#1092;&#1086;&#1088;&#1084;&#1099;\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hovaMN.RSPP\Documents\&#1072;&#1085;&#1082;&#1077;&#1090;&#1099;%20&#1080;%20&#1086;&#1087;&#1088;&#1086;&#1089;&#1099;\&#1085;&#1072;&#1091;&#1095;&#1085;&#1086;-&#1090;&#1077;&#1093;&#1085;&#1086;&#1083;&#1086;&#1075;&#1080;&#1095;&#1077;&#1089;&#1082;&#1080;&#1077;%20&#1087;&#1083;&#1072;&#1090;&#1092;&#1086;&#1088;&#1084;&#1099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Лист1!$C$5:$C$12</c:f>
              <c:strCache>
                <c:ptCount val="8"/>
                <c:pt idx="0">
                  <c:v>Коррупция</c:v>
                </c:pt>
                <c:pt idx="1">
                  <c:v>Невозможность согласования научных приоритетов бизнеса и государственных структур </c:v>
                </c:pt>
                <c:pt idx="2">
                  <c:v>Отсутствие заинтересованности и финансов у региональных и местных администраций по поддержке проектов</c:v>
                </c:pt>
                <c:pt idx="3">
                  <c:v>Отсутствие необходимых кадровых и научных ресурсов</c:v>
                </c:pt>
                <c:pt idx="4">
                  <c:v>Отсутствие реальной  заинтересованности государства в реализации  проектов</c:v>
                </c:pt>
                <c:pt idx="5">
                  <c:v>Проблемы с контролем и мониторингом</c:v>
                </c:pt>
                <c:pt idx="6">
                  <c:v>Отсутствие источников финансирования</c:v>
                </c:pt>
                <c:pt idx="7">
                  <c:v>Отсутствие опыта и проработанного законодательства</c:v>
                </c:pt>
              </c:strCache>
            </c:strRef>
          </c:cat>
          <c:val>
            <c:numRef>
              <c:f>Лист1!$D$5:$D$12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8</c:v>
                </c:pt>
                <c:pt idx="5">
                  <c:v>1</c:v>
                </c:pt>
                <c:pt idx="6">
                  <c:v>10</c:v>
                </c:pt>
                <c:pt idx="7">
                  <c:v>1</c:v>
                </c:pt>
              </c:numCache>
            </c:numRef>
          </c:val>
        </c:ser>
        <c:shape val="box"/>
        <c:axId val="170371328"/>
        <c:axId val="170450944"/>
        <c:axId val="0"/>
      </c:bar3DChart>
      <c:catAx>
        <c:axId val="17037132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 baseline="0"/>
            </a:pPr>
            <a:endParaRPr lang="ru-RU"/>
          </a:p>
        </c:txPr>
        <c:crossAx val="170450944"/>
        <c:crosses val="autoZero"/>
        <c:auto val="1"/>
        <c:lblAlgn val="ctr"/>
        <c:lblOffset val="100"/>
      </c:catAx>
      <c:valAx>
        <c:axId val="170450944"/>
        <c:scaling>
          <c:orientation val="minMax"/>
        </c:scaling>
        <c:delete val="1"/>
        <c:axPos val="l"/>
        <c:numFmt formatCode="General" sourceLinked="1"/>
        <c:tickLblPos val="none"/>
        <c:crossAx val="1703713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Лист1!$C$23:$C$31</c:f>
              <c:strCache>
                <c:ptCount val="9"/>
                <c:pt idx="0">
                  <c:v>Нанотехнологии и наноматериалы</c:v>
                </c:pt>
                <c:pt idx="1">
                  <c:v>Переработка и утилизация техногенных образований и отходов</c:v>
                </c:pt>
                <c:pt idx="2">
                  <c:v>Производство топлив и энергии из органического сырья </c:v>
                </c:pt>
                <c:pt idx="3">
                  <c:v>Распределенные вычисления и системы</c:v>
                </c:pt>
                <c:pt idx="4">
                  <c:v>Создание и обработка новых материалов</c:v>
                </c:pt>
                <c:pt idx="5">
                  <c:v>Электронная компонентная база</c:v>
                </c:pt>
                <c:pt idx="6">
                  <c:v>Энергосберегающие системы транспортировки, распределения и потребления тепла и электроэнергии</c:v>
                </c:pt>
                <c:pt idx="7">
                  <c:v>Энергоэффективные двигатели для транспортных систем</c:v>
                </c:pt>
                <c:pt idx="8">
                  <c:v>Экологически безопасная  добыча полезных ископаемых </c:v>
                </c:pt>
              </c:strCache>
            </c:strRef>
          </c:cat>
          <c:val>
            <c:numRef>
              <c:f>Лист1!$D$23:$D$31</c:f>
              <c:numCache>
                <c:formatCode>General</c:formatCode>
                <c:ptCount val="9"/>
                <c:pt idx="0">
                  <c:v>8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  <c:pt idx="5">
                  <c:v>3</c:v>
                </c:pt>
                <c:pt idx="6">
                  <c:v>11</c:v>
                </c:pt>
                <c:pt idx="7">
                  <c:v>3</c:v>
                </c:pt>
                <c:pt idx="8">
                  <c:v>7</c:v>
                </c:pt>
              </c:numCache>
            </c:numRef>
          </c:val>
        </c:ser>
        <c:shape val="box"/>
        <c:axId val="103574144"/>
        <c:axId val="103575936"/>
        <c:axId val="0"/>
      </c:bar3DChart>
      <c:catAx>
        <c:axId val="10357414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103575936"/>
        <c:crosses val="autoZero"/>
        <c:auto val="1"/>
        <c:lblAlgn val="ctr"/>
        <c:lblOffset val="100"/>
      </c:catAx>
      <c:valAx>
        <c:axId val="103575936"/>
        <c:scaling>
          <c:orientation val="minMax"/>
        </c:scaling>
        <c:delete val="1"/>
        <c:axPos val="l"/>
        <c:numFmt formatCode="General" sourceLinked="1"/>
        <c:tickLblPos val="none"/>
        <c:crossAx val="10357414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5.0925925925925923E-2"/>
          <c:w val="0.78032182263928163"/>
          <c:h val="0.4218365412656768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Лист1!$D$36</c:f>
              <c:strCache>
                <c:ptCount val="1"/>
                <c:pt idx="0">
                  <c:v>целесообразно формирование НТП</c:v>
                </c:pt>
              </c:strCache>
            </c:strRef>
          </c:tx>
          <c:cat>
            <c:strRef>
              <c:f>Лист1!$C$37:$C$41</c:f>
              <c:strCache>
                <c:ptCount val="5"/>
                <c:pt idx="0">
                  <c:v>Нанотехнологии и наноматериалы</c:v>
                </c:pt>
                <c:pt idx="1">
                  <c:v>Технологии переработки и утилизации техногенных образований и отходов</c:v>
                </c:pt>
                <c:pt idx="2">
                  <c:v>Технологии создания и обработки новых материалов</c:v>
                </c:pt>
                <c:pt idx="3">
                  <c:v>Технологии создания энергосберегающих систем транспортировки, распределения и потребления тепла и электроэнергии</c:v>
                </c:pt>
                <c:pt idx="4">
                  <c:v>Технологии экологически безопасной разработки месторождений и добычи полезных ископаемых </c:v>
                </c:pt>
              </c:strCache>
            </c:strRef>
          </c:cat>
          <c:val>
            <c:numRef>
              <c:f>Лист1!$D$37:$D$41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8</c:v>
                </c:pt>
                <c:pt idx="3">
                  <c:v>11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Лист1!$E$36</c:f>
              <c:strCache>
                <c:ptCount val="1"/>
                <c:pt idx="0">
                  <c:v>важно для эффективной экономики</c:v>
                </c:pt>
              </c:strCache>
            </c:strRef>
          </c:tx>
          <c:cat>
            <c:strRef>
              <c:f>Лист1!$C$37:$C$41</c:f>
              <c:strCache>
                <c:ptCount val="5"/>
                <c:pt idx="0">
                  <c:v>Нанотехнологии и наноматериалы</c:v>
                </c:pt>
                <c:pt idx="1">
                  <c:v>Технологии переработки и утилизации техногенных образований и отходов</c:v>
                </c:pt>
                <c:pt idx="2">
                  <c:v>Технологии создания и обработки новых материалов</c:v>
                </c:pt>
                <c:pt idx="3">
                  <c:v>Технологии создания энергосберегающих систем транспортировки, распределения и потребления тепла и электроэнергии</c:v>
                </c:pt>
                <c:pt idx="4">
                  <c:v>Технологии экологически безопасной разработки месторождений и добычи полезных ископаемых </c:v>
                </c:pt>
              </c:strCache>
            </c:strRef>
          </c:cat>
          <c:val>
            <c:numRef>
              <c:f>Лист1!$E$37:$E$41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9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Лист1!$F$36</c:f>
              <c:strCache>
                <c:ptCount val="1"/>
                <c:pt idx="0">
                  <c:v>важно для конкурентоспособности компании</c:v>
                </c:pt>
              </c:strCache>
            </c:strRef>
          </c:tx>
          <c:cat>
            <c:strRef>
              <c:f>Лист1!$C$37:$C$41</c:f>
              <c:strCache>
                <c:ptCount val="5"/>
                <c:pt idx="0">
                  <c:v>Нанотехнологии и наноматериалы</c:v>
                </c:pt>
                <c:pt idx="1">
                  <c:v>Технологии переработки и утилизации техногенных образований и отходов</c:v>
                </c:pt>
                <c:pt idx="2">
                  <c:v>Технологии создания и обработки новых материалов</c:v>
                </c:pt>
                <c:pt idx="3">
                  <c:v>Технологии создания энергосберегающих систем транспортировки, распределения и потребления тепла и электроэнергии</c:v>
                </c:pt>
                <c:pt idx="4">
                  <c:v>Технологии экологически безопасной разработки месторождений и добычи полезных ископаемых </c:v>
                </c:pt>
              </c:strCache>
            </c:strRef>
          </c:cat>
          <c:val>
            <c:numRef>
              <c:f>Лист1!$F$37:$F$41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</c:ser>
        <c:shape val="box"/>
        <c:axId val="103588992"/>
        <c:axId val="103590528"/>
        <c:axId val="0"/>
      </c:bar3DChart>
      <c:catAx>
        <c:axId val="1035889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103590528"/>
        <c:crosses val="autoZero"/>
        <c:auto val="1"/>
        <c:lblAlgn val="ctr"/>
        <c:lblOffset val="100"/>
      </c:catAx>
      <c:valAx>
        <c:axId val="103590528"/>
        <c:scaling>
          <c:orientation val="minMax"/>
        </c:scaling>
        <c:delete val="1"/>
        <c:axPos val="l"/>
        <c:numFmt formatCode="General" sourceLinked="1"/>
        <c:tickLblPos val="none"/>
        <c:crossAx val="103588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74057561784093"/>
          <c:y val="0.10938356663750365"/>
          <c:w val="0.22792487160941968"/>
          <c:h val="0.69789916885389591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 опроса РСПП по теме внедрения научно-технологических платформ в России</vt:lpstr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 опроса РСПП по теме внедрения научно-технологических платформ в России</dc:title>
  <dc:creator>VolkovYV</dc:creator>
  <cp:lastModifiedBy>GluhovaMN</cp:lastModifiedBy>
  <cp:revision>4</cp:revision>
  <cp:lastPrinted>2010-11-15T16:01:00Z</cp:lastPrinted>
  <dcterms:created xsi:type="dcterms:W3CDTF">2010-11-22T13:28:00Z</dcterms:created>
  <dcterms:modified xsi:type="dcterms:W3CDTF">2010-11-22T13:33:00Z</dcterms:modified>
</cp:coreProperties>
</file>