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72" w:rsidRDefault="005032C0">
      <w:pPr>
        <w:spacing w:after="0" w:line="240" w:lineRule="auto"/>
        <w:jc w:val="center"/>
      </w:pPr>
      <w:r>
        <w:t xml:space="preserve">Постановление </w:t>
      </w:r>
    </w:p>
    <w:p w:rsidR="00FF3272" w:rsidRDefault="005032C0">
      <w:pPr>
        <w:spacing w:after="0" w:line="240" w:lineRule="auto"/>
        <w:jc w:val="center"/>
      </w:pPr>
      <w:r>
        <w:t xml:space="preserve"> </w:t>
      </w:r>
      <w:r>
        <w:rPr>
          <w:lang w:val="en-US"/>
        </w:rPr>
        <w:t>XI</w:t>
      </w:r>
      <w:r>
        <w:t xml:space="preserve"> Всероссийского съезда работников фармацевтической и медицинской промышленности</w:t>
      </w:r>
    </w:p>
    <w:p w:rsidR="00FF3272" w:rsidRDefault="00FF3272">
      <w:pPr>
        <w:spacing w:after="0" w:line="240" w:lineRule="auto"/>
        <w:jc w:val="center"/>
      </w:pPr>
    </w:p>
    <w:p w:rsidR="00FF3272" w:rsidRDefault="005032C0">
      <w:pPr>
        <w:spacing w:line="240" w:lineRule="auto"/>
        <w:jc w:val="center"/>
      </w:pPr>
      <w:r>
        <w:t xml:space="preserve">О работе профессиональных общественных  объединений, организаций и предприятий фармацевтической и медицинской промышленности по выполнению решений Х съезда </w:t>
      </w:r>
      <w:r>
        <w:t>в части повышения конкурентоспособности  производства лекарственных средств и  медицинских изделий и задачах по усилению роли отрасли в реализации  национального проекта в сфере здравоохранения</w:t>
      </w:r>
    </w:p>
    <w:p w:rsidR="00FF3272" w:rsidRDefault="005032C0">
      <w:r>
        <w:t>27 марта 2019г.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г. Москва, ЦВК «Экспоцент</w:t>
      </w:r>
      <w:r>
        <w:t>р»</w:t>
      </w:r>
    </w:p>
    <w:p w:rsidR="00FF3272" w:rsidRDefault="005032C0">
      <w:pPr>
        <w:spacing w:after="0"/>
        <w:ind w:firstLine="709"/>
        <w:jc w:val="both"/>
      </w:pPr>
      <w:proofErr w:type="gramStart"/>
      <w:r>
        <w:t xml:space="preserve">Важнейшим событием 2018 года в экономической и политической жизни нашего Общества  съезд считает принятие  Указа Президента Российской Федерации от 7 мая 2018г. №204 «О национальных целях и стратегических задачах развития Российской Федерации на период </w:t>
      </w:r>
      <w:r>
        <w:t xml:space="preserve"> до 2024 года и  разработанные в его исполнение «Основные направления деятельности Правительства Российской Федерации на период до 2024 года» и национальные проекты (программы). </w:t>
      </w:r>
      <w:proofErr w:type="gramEnd"/>
    </w:p>
    <w:p w:rsidR="00FF3272" w:rsidRDefault="005032C0">
      <w:pPr>
        <w:spacing w:after="0"/>
        <w:jc w:val="both"/>
      </w:pPr>
      <w:r>
        <w:tab/>
        <w:t xml:space="preserve">Работая над выполнением  решений  </w:t>
      </w:r>
      <w:r>
        <w:rPr>
          <w:lang w:val="en-US"/>
        </w:rPr>
        <w:t>X</w:t>
      </w:r>
      <w:r>
        <w:t xml:space="preserve"> Всероссийского съезда работников фармаце</w:t>
      </w:r>
      <w:r>
        <w:t>втической и медицинской промышленности и показателей, заложенных в Государственной программе «Развитие фармацевтической и медицинской промышленности на 2013-2020 годы, профессиональные общественные объединения  строили свою работу с учетом задач, поставлен</w:t>
      </w:r>
      <w:r>
        <w:t>ных  Указом в области ускорения технологического развития, увеличения числа организаций, осуществляющих технологические инновации; обеспечения ускоренного внедрения цифровых технологий, темпов роста выше мировых и создания высокопроизводительного  экспортн</w:t>
      </w:r>
      <w:r>
        <w:t xml:space="preserve">о-ориентированного  производства лекарственных средств и медицинских изделий на основе современных технологий. </w:t>
      </w:r>
    </w:p>
    <w:p w:rsidR="00FF3272" w:rsidRDefault="005032C0">
      <w:pPr>
        <w:spacing w:after="0"/>
        <w:jc w:val="both"/>
      </w:pPr>
      <w:r>
        <w:tab/>
        <w:t>Итоги работы предприятий и организаций фармацевтической промышленности в 2018 году были подробно проанализированы на заседаниях профильных коми</w:t>
      </w:r>
      <w:r>
        <w:t>ссий и комитетов РСПП, ТПП, «Деловой России» и «Опоры России», в том числе и при экспертизе стратегий развития отрасли на период до 2030 года.</w:t>
      </w:r>
    </w:p>
    <w:p w:rsidR="00FF3272" w:rsidRDefault="005032C0">
      <w:pPr>
        <w:spacing w:after="0"/>
        <w:jc w:val="both"/>
      </w:pPr>
      <w:r>
        <w:tab/>
        <w:t>Несмотря на трудности экономического и регуляторного характера, в 2018 году  удалось сохранить  относительно выс</w:t>
      </w:r>
      <w:r>
        <w:t>окие темпы роста производства и лекарственных средств и медицинских изделий. Благодаря постоянному взаимодействию профессиональных общественных объединений с Минпромторгом России,  Минздравом России и Росздравнадзором, большую часть запланированных меропри</w:t>
      </w:r>
      <w:r>
        <w:t>ятий по повышению конкурентоспособности производства лекарственных средств и медицинских изделий удалось реализовать. Основные показатели работы фармацевтической индустрии представлены в таблице 1.</w:t>
      </w:r>
    </w:p>
    <w:p w:rsidR="00FF3272" w:rsidRDefault="00FF3272">
      <w:pPr>
        <w:spacing w:after="0"/>
        <w:jc w:val="both"/>
      </w:pPr>
    </w:p>
    <w:p w:rsidR="00FF3272" w:rsidRDefault="005032C0">
      <w:pPr>
        <w:spacing w:after="0"/>
        <w:jc w:val="both"/>
      </w:pPr>
      <w:r>
        <w:t>Таблица 1</w:t>
      </w:r>
    </w:p>
    <w:p w:rsidR="00FF3272" w:rsidRDefault="005032C0">
      <w:pPr>
        <w:spacing w:after="0"/>
        <w:jc w:val="center"/>
      </w:pPr>
      <w:r>
        <w:t>Показатели фармацевтического рынка Российской Ф</w:t>
      </w:r>
      <w:r>
        <w:t>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0"/>
        <w:gridCol w:w="994"/>
        <w:gridCol w:w="993"/>
        <w:gridCol w:w="992"/>
        <w:gridCol w:w="992"/>
        <w:gridCol w:w="992"/>
        <w:gridCol w:w="958"/>
      </w:tblGrid>
      <w:tr w:rsidR="00FF3272">
        <w:trPr>
          <w:trHeight w:val="566"/>
        </w:trPr>
        <w:tc>
          <w:tcPr>
            <w:tcW w:w="3650" w:type="dxa"/>
          </w:tcPr>
          <w:p w:rsidR="00FF3272" w:rsidRDefault="005032C0">
            <w:pPr>
              <w:spacing w:line="276" w:lineRule="auto"/>
              <w:jc w:val="center"/>
            </w:pPr>
            <w:r>
              <w:t>Показатель</w:t>
            </w:r>
          </w:p>
        </w:tc>
        <w:tc>
          <w:tcPr>
            <w:tcW w:w="994" w:type="dxa"/>
          </w:tcPr>
          <w:p w:rsidR="00FF3272" w:rsidRDefault="005032C0">
            <w:pPr>
              <w:spacing w:line="276" w:lineRule="auto"/>
              <w:jc w:val="center"/>
            </w:pPr>
            <w:r>
              <w:t>Ед. изм.</w:t>
            </w:r>
          </w:p>
        </w:tc>
        <w:tc>
          <w:tcPr>
            <w:tcW w:w="993" w:type="dxa"/>
          </w:tcPr>
          <w:p w:rsidR="00FF3272" w:rsidRDefault="005032C0">
            <w:pPr>
              <w:spacing w:line="276" w:lineRule="auto"/>
              <w:jc w:val="center"/>
            </w:pPr>
            <w:r>
              <w:t>2014 год</w:t>
            </w:r>
          </w:p>
        </w:tc>
        <w:tc>
          <w:tcPr>
            <w:tcW w:w="992" w:type="dxa"/>
          </w:tcPr>
          <w:p w:rsidR="00FF3272" w:rsidRDefault="005032C0">
            <w:pPr>
              <w:spacing w:line="276" w:lineRule="auto"/>
              <w:jc w:val="center"/>
            </w:pPr>
            <w:r>
              <w:t>2015 год</w:t>
            </w:r>
          </w:p>
        </w:tc>
        <w:tc>
          <w:tcPr>
            <w:tcW w:w="992" w:type="dxa"/>
          </w:tcPr>
          <w:p w:rsidR="00FF3272" w:rsidRDefault="005032C0">
            <w:pPr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992" w:type="dxa"/>
          </w:tcPr>
          <w:p w:rsidR="00FF3272" w:rsidRDefault="005032C0">
            <w:pPr>
              <w:spacing w:line="276" w:lineRule="auto"/>
              <w:jc w:val="center"/>
            </w:pPr>
            <w:r>
              <w:t>2017 год</w:t>
            </w:r>
          </w:p>
        </w:tc>
        <w:tc>
          <w:tcPr>
            <w:tcW w:w="958" w:type="dxa"/>
          </w:tcPr>
          <w:p w:rsidR="00FF3272" w:rsidRDefault="005032C0">
            <w:pPr>
              <w:spacing w:line="276" w:lineRule="auto"/>
              <w:jc w:val="center"/>
            </w:pPr>
            <w:r>
              <w:t>2018 год</w:t>
            </w:r>
          </w:p>
        </w:tc>
      </w:tr>
      <w:tr w:rsidR="00FF3272">
        <w:tc>
          <w:tcPr>
            <w:tcW w:w="3650" w:type="dxa"/>
          </w:tcPr>
          <w:p w:rsidR="00FF3272" w:rsidRDefault="005032C0">
            <w:pPr>
              <w:jc w:val="both"/>
            </w:pPr>
            <w:r>
              <w:t>Объём фармацевтического рынка Российской Федерации</w:t>
            </w:r>
          </w:p>
          <w:p w:rsidR="00FF3272" w:rsidRDefault="005032C0">
            <w:pPr>
              <w:jc w:val="both"/>
            </w:pPr>
            <w:r>
              <w:t>(конечные цены)</w:t>
            </w:r>
          </w:p>
        </w:tc>
        <w:tc>
          <w:tcPr>
            <w:tcW w:w="994" w:type="dxa"/>
          </w:tcPr>
          <w:p w:rsidR="00FF3272" w:rsidRDefault="005032C0">
            <w:pPr>
              <w:spacing w:line="276" w:lineRule="auto"/>
              <w:jc w:val="center"/>
            </w:pPr>
            <w:proofErr w:type="gramStart"/>
            <w:r>
              <w:t>млрд</w:t>
            </w:r>
            <w:proofErr w:type="gramEnd"/>
            <w:r>
              <w:t xml:space="preserve"> руб.</w:t>
            </w:r>
          </w:p>
        </w:tc>
        <w:tc>
          <w:tcPr>
            <w:tcW w:w="993" w:type="dxa"/>
          </w:tcPr>
          <w:p w:rsidR="00FF3272" w:rsidRDefault="005032C0">
            <w:pPr>
              <w:spacing w:line="276" w:lineRule="auto"/>
              <w:jc w:val="center"/>
            </w:pPr>
            <w:r>
              <w:t>1017</w:t>
            </w:r>
          </w:p>
        </w:tc>
        <w:tc>
          <w:tcPr>
            <w:tcW w:w="992" w:type="dxa"/>
          </w:tcPr>
          <w:p w:rsidR="00FF3272" w:rsidRDefault="005032C0">
            <w:pPr>
              <w:spacing w:line="276" w:lineRule="auto"/>
              <w:jc w:val="center"/>
            </w:pPr>
            <w:r>
              <w:t>1123</w:t>
            </w:r>
          </w:p>
        </w:tc>
        <w:tc>
          <w:tcPr>
            <w:tcW w:w="992" w:type="dxa"/>
          </w:tcPr>
          <w:p w:rsidR="00FF3272" w:rsidRDefault="005032C0">
            <w:pPr>
              <w:spacing w:line="276" w:lineRule="auto"/>
              <w:jc w:val="center"/>
            </w:pPr>
            <w:r>
              <w:t>1210</w:t>
            </w:r>
          </w:p>
        </w:tc>
        <w:tc>
          <w:tcPr>
            <w:tcW w:w="992" w:type="dxa"/>
          </w:tcPr>
          <w:p w:rsidR="00FF3272" w:rsidRDefault="005032C0">
            <w:pPr>
              <w:spacing w:line="276" w:lineRule="auto"/>
              <w:jc w:val="center"/>
            </w:pPr>
            <w:r>
              <w:t>1246</w:t>
            </w:r>
          </w:p>
        </w:tc>
        <w:tc>
          <w:tcPr>
            <w:tcW w:w="958" w:type="dxa"/>
          </w:tcPr>
          <w:p w:rsidR="00FF3272" w:rsidRDefault="005032C0">
            <w:pPr>
              <w:spacing w:line="276" w:lineRule="auto"/>
              <w:jc w:val="center"/>
            </w:pPr>
            <w:r>
              <w:t>1285</w:t>
            </w:r>
          </w:p>
        </w:tc>
      </w:tr>
      <w:tr w:rsidR="00FF3272">
        <w:tc>
          <w:tcPr>
            <w:tcW w:w="3650" w:type="dxa"/>
          </w:tcPr>
          <w:p w:rsidR="00FF3272" w:rsidRDefault="005032C0">
            <w:pPr>
              <w:jc w:val="both"/>
            </w:pPr>
            <w:r>
              <w:t>Доля отечественных лекарственных средств</w:t>
            </w:r>
          </w:p>
        </w:tc>
        <w:tc>
          <w:tcPr>
            <w:tcW w:w="994" w:type="dxa"/>
          </w:tcPr>
          <w:p w:rsidR="00FF3272" w:rsidRDefault="005032C0">
            <w:pPr>
              <w:spacing w:line="276" w:lineRule="auto"/>
              <w:jc w:val="center"/>
            </w:pPr>
            <w:r>
              <w:t>процент</w:t>
            </w:r>
          </w:p>
        </w:tc>
        <w:tc>
          <w:tcPr>
            <w:tcW w:w="993" w:type="dxa"/>
          </w:tcPr>
          <w:p w:rsidR="00FF3272" w:rsidRDefault="005032C0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FF3272" w:rsidRDefault="005032C0">
            <w:pPr>
              <w:spacing w:line="276" w:lineRule="auto"/>
              <w:jc w:val="center"/>
            </w:pPr>
            <w:r>
              <w:t>27,18</w:t>
            </w:r>
          </w:p>
        </w:tc>
        <w:tc>
          <w:tcPr>
            <w:tcW w:w="992" w:type="dxa"/>
          </w:tcPr>
          <w:p w:rsidR="00FF3272" w:rsidRDefault="005032C0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FF3272" w:rsidRDefault="005032C0">
            <w:pPr>
              <w:spacing w:line="276" w:lineRule="auto"/>
              <w:jc w:val="center"/>
            </w:pPr>
            <w:r>
              <w:t>30,13</w:t>
            </w:r>
          </w:p>
        </w:tc>
        <w:tc>
          <w:tcPr>
            <w:tcW w:w="958" w:type="dxa"/>
          </w:tcPr>
          <w:p w:rsidR="00FF3272" w:rsidRDefault="005032C0">
            <w:pPr>
              <w:spacing w:line="276" w:lineRule="auto"/>
              <w:jc w:val="center"/>
            </w:pPr>
            <w:r>
              <w:t>30,4</w:t>
            </w:r>
          </w:p>
        </w:tc>
      </w:tr>
      <w:tr w:rsidR="00FF3272">
        <w:tc>
          <w:tcPr>
            <w:tcW w:w="3650" w:type="dxa"/>
          </w:tcPr>
          <w:p w:rsidR="00FF3272" w:rsidRDefault="005032C0">
            <w:pPr>
              <w:jc w:val="both"/>
            </w:pPr>
            <w:r>
              <w:t>Объём</w:t>
            </w:r>
            <w:r>
              <w:t xml:space="preserve"> государственных закупок лекарственных средств</w:t>
            </w:r>
          </w:p>
        </w:tc>
        <w:tc>
          <w:tcPr>
            <w:tcW w:w="994" w:type="dxa"/>
          </w:tcPr>
          <w:p w:rsidR="00FF3272" w:rsidRDefault="005032C0">
            <w:pPr>
              <w:jc w:val="center"/>
            </w:pPr>
            <w:proofErr w:type="gramStart"/>
            <w:r>
              <w:t>млрд</w:t>
            </w:r>
            <w:proofErr w:type="gramEnd"/>
            <w:r>
              <w:t xml:space="preserve"> руб.</w:t>
            </w:r>
          </w:p>
        </w:tc>
        <w:tc>
          <w:tcPr>
            <w:tcW w:w="993" w:type="dxa"/>
          </w:tcPr>
          <w:p w:rsidR="00FF3272" w:rsidRDefault="005032C0">
            <w:pPr>
              <w:spacing w:line="276" w:lineRule="auto"/>
              <w:jc w:val="center"/>
            </w:pPr>
            <w:r>
              <w:t>281,70</w:t>
            </w:r>
          </w:p>
        </w:tc>
        <w:tc>
          <w:tcPr>
            <w:tcW w:w="992" w:type="dxa"/>
          </w:tcPr>
          <w:p w:rsidR="00FF3272" w:rsidRDefault="005032C0">
            <w:pPr>
              <w:spacing w:line="276" w:lineRule="auto"/>
              <w:jc w:val="center"/>
            </w:pPr>
            <w:r>
              <w:t>309,00</w:t>
            </w:r>
          </w:p>
        </w:tc>
        <w:tc>
          <w:tcPr>
            <w:tcW w:w="992" w:type="dxa"/>
          </w:tcPr>
          <w:p w:rsidR="00FF3272" w:rsidRDefault="005032C0">
            <w:pPr>
              <w:spacing w:line="276" w:lineRule="auto"/>
              <w:jc w:val="center"/>
            </w:pPr>
            <w:r>
              <w:t>316,00</w:t>
            </w:r>
          </w:p>
        </w:tc>
        <w:tc>
          <w:tcPr>
            <w:tcW w:w="992" w:type="dxa"/>
          </w:tcPr>
          <w:p w:rsidR="00FF3272" w:rsidRDefault="005032C0">
            <w:pPr>
              <w:spacing w:line="276" w:lineRule="auto"/>
              <w:jc w:val="center"/>
            </w:pPr>
            <w:r>
              <w:t>375,00</w:t>
            </w:r>
          </w:p>
        </w:tc>
        <w:tc>
          <w:tcPr>
            <w:tcW w:w="958" w:type="dxa"/>
          </w:tcPr>
          <w:p w:rsidR="00FF3272" w:rsidRDefault="005032C0">
            <w:pPr>
              <w:spacing w:line="276" w:lineRule="auto"/>
              <w:jc w:val="center"/>
            </w:pPr>
            <w:r>
              <w:t>386,8</w:t>
            </w:r>
          </w:p>
        </w:tc>
      </w:tr>
      <w:tr w:rsidR="00FF3272">
        <w:tc>
          <w:tcPr>
            <w:tcW w:w="3650" w:type="dxa"/>
          </w:tcPr>
          <w:p w:rsidR="00FF3272" w:rsidRDefault="005032C0">
            <w:pPr>
              <w:jc w:val="both"/>
            </w:pPr>
            <w:r>
              <w:lastRenderedPageBreak/>
              <w:t xml:space="preserve">Доля отечественных лекарственных средств «в </w:t>
            </w:r>
            <w:proofErr w:type="spellStart"/>
            <w:r>
              <w:t>госзакупках</w:t>
            </w:r>
            <w:proofErr w:type="spellEnd"/>
          </w:p>
        </w:tc>
        <w:tc>
          <w:tcPr>
            <w:tcW w:w="994" w:type="dxa"/>
          </w:tcPr>
          <w:p w:rsidR="00FF3272" w:rsidRDefault="005032C0">
            <w:pPr>
              <w:jc w:val="center"/>
            </w:pPr>
            <w:r>
              <w:t>процент</w:t>
            </w:r>
          </w:p>
        </w:tc>
        <w:tc>
          <w:tcPr>
            <w:tcW w:w="993" w:type="dxa"/>
          </w:tcPr>
          <w:p w:rsidR="00FF3272" w:rsidRDefault="005032C0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FF3272" w:rsidRDefault="005032C0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FF3272" w:rsidRDefault="005032C0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FF3272" w:rsidRDefault="005032C0">
            <w:pPr>
              <w:spacing w:line="276" w:lineRule="auto"/>
              <w:jc w:val="center"/>
            </w:pPr>
            <w:r>
              <w:t>33,1</w:t>
            </w:r>
          </w:p>
        </w:tc>
        <w:tc>
          <w:tcPr>
            <w:tcW w:w="958" w:type="dxa"/>
          </w:tcPr>
          <w:p w:rsidR="00FF3272" w:rsidRDefault="005032C0">
            <w:pPr>
              <w:spacing w:line="276" w:lineRule="auto"/>
              <w:jc w:val="center"/>
            </w:pPr>
            <w:r>
              <w:t>33,25</w:t>
            </w:r>
          </w:p>
        </w:tc>
      </w:tr>
      <w:tr w:rsidR="00FF3272">
        <w:tc>
          <w:tcPr>
            <w:tcW w:w="3650" w:type="dxa"/>
          </w:tcPr>
          <w:p w:rsidR="00FF3272" w:rsidRDefault="005032C0">
            <w:pPr>
              <w:jc w:val="both"/>
            </w:pPr>
            <w:r>
              <w:t>Объём производства лекарственных средств</w:t>
            </w:r>
          </w:p>
        </w:tc>
        <w:tc>
          <w:tcPr>
            <w:tcW w:w="994" w:type="dxa"/>
          </w:tcPr>
          <w:p w:rsidR="00FF3272" w:rsidRDefault="005032C0">
            <w:pPr>
              <w:jc w:val="center"/>
            </w:pPr>
            <w:proofErr w:type="gramStart"/>
            <w:r>
              <w:t>млрд</w:t>
            </w:r>
            <w:proofErr w:type="gramEnd"/>
            <w:r>
              <w:t xml:space="preserve"> руб.</w:t>
            </w:r>
          </w:p>
        </w:tc>
        <w:tc>
          <w:tcPr>
            <w:tcW w:w="993" w:type="dxa"/>
          </w:tcPr>
          <w:p w:rsidR="00FF3272" w:rsidRDefault="005032C0">
            <w:pPr>
              <w:spacing w:line="276" w:lineRule="auto"/>
              <w:jc w:val="center"/>
            </w:pPr>
            <w:r>
              <w:t>183</w:t>
            </w:r>
          </w:p>
        </w:tc>
        <w:tc>
          <w:tcPr>
            <w:tcW w:w="992" w:type="dxa"/>
          </w:tcPr>
          <w:p w:rsidR="00FF3272" w:rsidRDefault="005032C0">
            <w:pPr>
              <w:spacing w:line="276" w:lineRule="auto"/>
              <w:jc w:val="center"/>
            </w:pPr>
            <w:r>
              <w:t>231</w:t>
            </w:r>
          </w:p>
        </w:tc>
        <w:tc>
          <w:tcPr>
            <w:tcW w:w="992" w:type="dxa"/>
          </w:tcPr>
          <w:p w:rsidR="00FF3272" w:rsidRDefault="005032C0">
            <w:pPr>
              <w:spacing w:line="276" w:lineRule="auto"/>
              <w:jc w:val="center"/>
            </w:pPr>
            <w:r>
              <w:t>285,87</w:t>
            </w:r>
          </w:p>
        </w:tc>
        <w:tc>
          <w:tcPr>
            <w:tcW w:w="992" w:type="dxa"/>
          </w:tcPr>
          <w:p w:rsidR="00FF3272" w:rsidRDefault="005032C0">
            <w:pPr>
              <w:spacing w:line="276" w:lineRule="auto"/>
              <w:jc w:val="center"/>
            </w:pPr>
            <w:r>
              <w:t>295</w:t>
            </w:r>
          </w:p>
        </w:tc>
        <w:tc>
          <w:tcPr>
            <w:tcW w:w="958" w:type="dxa"/>
          </w:tcPr>
          <w:p w:rsidR="00FF3272" w:rsidRDefault="005032C0">
            <w:pPr>
              <w:spacing w:line="276" w:lineRule="auto"/>
              <w:jc w:val="center"/>
            </w:pPr>
            <w:r>
              <w:t>305,4</w:t>
            </w:r>
          </w:p>
        </w:tc>
      </w:tr>
      <w:tr w:rsidR="00FF3272">
        <w:tc>
          <w:tcPr>
            <w:tcW w:w="3650" w:type="dxa"/>
          </w:tcPr>
          <w:p w:rsidR="00FF3272" w:rsidRDefault="005032C0">
            <w:pPr>
              <w:jc w:val="both"/>
            </w:pPr>
            <w:r>
              <w:t>Объём экспорта фармацевтической продукции</w:t>
            </w:r>
          </w:p>
        </w:tc>
        <w:tc>
          <w:tcPr>
            <w:tcW w:w="994" w:type="dxa"/>
          </w:tcPr>
          <w:p w:rsidR="00FF3272" w:rsidRDefault="005032C0">
            <w:pPr>
              <w:jc w:val="center"/>
            </w:pPr>
            <w:proofErr w:type="gramStart"/>
            <w:r>
              <w:t>млрд</w:t>
            </w:r>
            <w:proofErr w:type="gramEnd"/>
            <w:r>
              <w:t xml:space="preserve"> долл.</w:t>
            </w:r>
          </w:p>
          <w:p w:rsidR="00FF3272" w:rsidRDefault="005032C0">
            <w:pPr>
              <w:jc w:val="center"/>
            </w:pPr>
            <w:r>
              <w:t>США</w:t>
            </w:r>
          </w:p>
        </w:tc>
        <w:tc>
          <w:tcPr>
            <w:tcW w:w="993" w:type="dxa"/>
          </w:tcPr>
          <w:p w:rsidR="00FF3272" w:rsidRDefault="005032C0">
            <w:pPr>
              <w:spacing w:line="276" w:lineRule="auto"/>
              <w:jc w:val="center"/>
            </w:pPr>
            <w:r>
              <w:t>0,60</w:t>
            </w:r>
          </w:p>
        </w:tc>
        <w:tc>
          <w:tcPr>
            <w:tcW w:w="992" w:type="dxa"/>
          </w:tcPr>
          <w:p w:rsidR="00FF3272" w:rsidRDefault="005032C0">
            <w:pPr>
              <w:spacing w:line="276" w:lineRule="auto"/>
              <w:jc w:val="center"/>
            </w:pPr>
            <w:r>
              <w:t>0,53</w:t>
            </w:r>
          </w:p>
        </w:tc>
        <w:tc>
          <w:tcPr>
            <w:tcW w:w="992" w:type="dxa"/>
          </w:tcPr>
          <w:p w:rsidR="00FF3272" w:rsidRDefault="005032C0">
            <w:pPr>
              <w:spacing w:line="276" w:lineRule="auto"/>
              <w:jc w:val="center"/>
            </w:pPr>
            <w:r>
              <w:t>0,54</w:t>
            </w:r>
          </w:p>
        </w:tc>
        <w:tc>
          <w:tcPr>
            <w:tcW w:w="992" w:type="dxa"/>
          </w:tcPr>
          <w:p w:rsidR="00FF3272" w:rsidRDefault="005032C0">
            <w:pPr>
              <w:spacing w:line="276" w:lineRule="auto"/>
              <w:jc w:val="center"/>
            </w:pPr>
            <w:r>
              <w:t>0,69</w:t>
            </w:r>
          </w:p>
        </w:tc>
        <w:tc>
          <w:tcPr>
            <w:tcW w:w="958" w:type="dxa"/>
          </w:tcPr>
          <w:p w:rsidR="00FF3272" w:rsidRDefault="005032C0">
            <w:pPr>
              <w:spacing w:line="276" w:lineRule="auto"/>
              <w:jc w:val="center"/>
            </w:pPr>
            <w:r>
              <w:t>0,76</w:t>
            </w:r>
          </w:p>
        </w:tc>
      </w:tr>
      <w:tr w:rsidR="00FF3272">
        <w:tc>
          <w:tcPr>
            <w:tcW w:w="3650" w:type="dxa"/>
          </w:tcPr>
          <w:p w:rsidR="00FF3272" w:rsidRDefault="005032C0">
            <w:pPr>
              <w:jc w:val="both"/>
            </w:pPr>
            <w:r>
              <w:t>Объём импорта фармацевтической продукции по данным ФТС России</w:t>
            </w:r>
          </w:p>
        </w:tc>
        <w:tc>
          <w:tcPr>
            <w:tcW w:w="994" w:type="dxa"/>
          </w:tcPr>
          <w:p w:rsidR="00FF3272" w:rsidRDefault="005032C0">
            <w:pPr>
              <w:jc w:val="center"/>
            </w:pPr>
            <w:proofErr w:type="gramStart"/>
            <w:r>
              <w:t>млрд</w:t>
            </w:r>
            <w:proofErr w:type="gramEnd"/>
            <w:r>
              <w:t xml:space="preserve"> долл.</w:t>
            </w:r>
          </w:p>
          <w:p w:rsidR="00FF3272" w:rsidRDefault="005032C0">
            <w:pPr>
              <w:jc w:val="center"/>
            </w:pPr>
            <w:r>
              <w:t>США</w:t>
            </w:r>
          </w:p>
        </w:tc>
        <w:tc>
          <w:tcPr>
            <w:tcW w:w="993" w:type="dxa"/>
          </w:tcPr>
          <w:p w:rsidR="00FF3272" w:rsidRDefault="005032C0">
            <w:pPr>
              <w:spacing w:line="276" w:lineRule="auto"/>
              <w:jc w:val="center"/>
            </w:pPr>
            <w:r>
              <w:t>12,8</w:t>
            </w:r>
          </w:p>
        </w:tc>
        <w:tc>
          <w:tcPr>
            <w:tcW w:w="992" w:type="dxa"/>
          </w:tcPr>
          <w:p w:rsidR="00FF3272" w:rsidRDefault="005032C0">
            <w:pPr>
              <w:spacing w:line="276" w:lineRule="auto"/>
              <w:jc w:val="center"/>
            </w:pPr>
            <w:r>
              <w:t>8,8</w:t>
            </w:r>
          </w:p>
        </w:tc>
        <w:tc>
          <w:tcPr>
            <w:tcW w:w="992" w:type="dxa"/>
          </w:tcPr>
          <w:p w:rsidR="00FF3272" w:rsidRDefault="005032C0">
            <w:pPr>
              <w:spacing w:line="276" w:lineRule="auto"/>
              <w:jc w:val="center"/>
            </w:pPr>
            <w:r>
              <w:t>8,9</w:t>
            </w:r>
          </w:p>
        </w:tc>
        <w:tc>
          <w:tcPr>
            <w:tcW w:w="992" w:type="dxa"/>
          </w:tcPr>
          <w:p w:rsidR="00FF3272" w:rsidRDefault="005032C0">
            <w:pPr>
              <w:spacing w:line="276" w:lineRule="auto"/>
              <w:jc w:val="center"/>
            </w:pPr>
            <w:r>
              <w:t>10,3</w:t>
            </w:r>
          </w:p>
        </w:tc>
        <w:tc>
          <w:tcPr>
            <w:tcW w:w="958" w:type="dxa"/>
          </w:tcPr>
          <w:p w:rsidR="00FF3272" w:rsidRDefault="005032C0">
            <w:pPr>
              <w:spacing w:line="276" w:lineRule="auto"/>
              <w:jc w:val="center"/>
            </w:pPr>
            <w:r>
              <w:t>10,1</w:t>
            </w:r>
          </w:p>
        </w:tc>
      </w:tr>
    </w:tbl>
    <w:p w:rsidR="00FF3272" w:rsidRDefault="005032C0">
      <w:pPr>
        <w:spacing w:after="0"/>
        <w:jc w:val="both"/>
      </w:pPr>
      <w:r>
        <w:tab/>
      </w:r>
      <w:r>
        <w:t xml:space="preserve">В прошлом году по предварительным данным объём рынка лекарств увеличился на 3,1% по отношению к 2017 году и составил 1,285 </w:t>
      </w:r>
      <w:proofErr w:type="gramStart"/>
      <w:r>
        <w:t>млрд</w:t>
      </w:r>
      <w:proofErr w:type="gramEnd"/>
      <w:r>
        <w:t xml:space="preserve"> рублей (5,2 млрд единиц в упаковках).  Доля отечественного производства лекарств в общем объёме рынка составила 61,42% в натурал</w:t>
      </w:r>
      <w:r>
        <w:t xml:space="preserve">ьном выражении и 30,4% в стоимостном, а общий объём производства превысил 305 </w:t>
      </w:r>
      <w:proofErr w:type="gramStart"/>
      <w:r>
        <w:t>млрд</w:t>
      </w:r>
      <w:proofErr w:type="gramEnd"/>
      <w:r>
        <w:t xml:space="preserve"> рублей. До 760 </w:t>
      </w:r>
      <w:proofErr w:type="gramStart"/>
      <w:r>
        <w:t>млн</w:t>
      </w:r>
      <w:proofErr w:type="gramEnd"/>
      <w:r>
        <w:t xml:space="preserve"> рублей увеличился экспорт лекарств. </w:t>
      </w:r>
    </w:p>
    <w:p w:rsidR="00FF3272" w:rsidRDefault="005032C0">
      <w:pPr>
        <w:spacing w:after="0"/>
        <w:jc w:val="both"/>
      </w:pPr>
      <w:r>
        <w:tab/>
        <w:t>К положительным результатам работы  следует отнести и  возросшую долю лекарств отечественного производства в сегмент</w:t>
      </w:r>
      <w:r>
        <w:t>е «7 нозологий» (29,3%), что свидетельствует об увеличении производства высокотехнологичных препаратов, относящихся к числу высоко затратных. Доля лекарств отечественного производства в перечне ЖНВЛП составила 86,2%. На рынок выведены новые препараты для л</w:t>
      </w:r>
      <w:r>
        <w:t xml:space="preserve">ечения онкологических, </w:t>
      </w:r>
      <w:proofErr w:type="gramStart"/>
      <w:r>
        <w:t>сердечно-сосудистых</w:t>
      </w:r>
      <w:proofErr w:type="gramEnd"/>
      <w:r>
        <w:t xml:space="preserve"> заболеваний, инфекций, вызываемых вирусом иммунодефицита, туберкулёза. </w:t>
      </w:r>
      <w:proofErr w:type="gramStart"/>
      <w:r>
        <w:t>Введены новые мощности для производства лекарственных средств в Санкт-Петербурге, Белгородской, Калужской, Курской, Иркутской и Ярославской об</w:t>
      </w:r>
      <w:r>
        <w:t>ластях.</w:t>
      </w:r>
      <w:proofErr w:type="gramEnd"/>
      <w:r>
        <w:t xml:space="preserve">   Минпромторгом  России, Администрацией Рязанской области и компанией «Фармимэкс» заключен Специальный инвестиционный контракт на создание производства плазматических препаратов крови. Биотехнологические компании «</w:t>
      </w:r>
      <w:proofErr w:type="spellStart"/>
      <w:r>
        <w:t>Биокад</w:t>
      </w:r>
      <w:proofErr w:type="spellEnd"/>
      <w:r>
        <w:t>» и «</w:t>
      </w:r>
      <w:proofErr w:type="spellStart"/>
      <w:r>
        <w:t>Генериум</w:t>
      </w:r>
      <w:proofErr w:type="spellEnd"/>
      <w:r>
        <w:t xml:space="preserve">», являющиеся  </w:t>
      </w:r>
      <w:r>
        <w:t>центрами мирового уровня полного цикла разработки и производства лекарственных препаратов на основе рекомбинантных технологий, увеличили выпуск продукции на 40%. 10% продукции  компания «</w:t>
      </w:r>
      <w:proofErr w:type="spellStart"/>
      <w:r>
        <w:t>Биокад</w:t>
      </w:r>
      <w:proofErr w:type="spellEnd"/>
      <w:r>
        <w:t>» экспортирует в 21 страну мира. В планах довести экспорт до 50</w:t>
      </w:r>
      <w:r>
        <w:t xml:space="preserve">%  от объёма </w:t>
      </w:r>
      <w:proofErr w:type="gramStart"/>
      <w:r>
        <w:t>выручки</w:t>
      </w:r>
      <w:proofErr w:type="gramEnd"/>
      <w:r>
        <w:t xml:space="preserve"> и  они реальны. Только в прошлом году компания «</w:t>
      </w:r>
      <w:proofErr w:type="spellStart"/>
      <w:r>
        <w:t>Биокад</w:t>
      </w:r>
      <w:proofErr w:type="spellEnd"/>
      <w:r>
        <w:t xml:space="preserve">» инвестировала в развитие более 2 </w:t>
      </w:r>
      <w:proofErr w:type="gramStart"/>
      <w:r>
        <w:t>млрд</w:t>
      </w:r>
      <w:proofErr w:type="gramEnd"/>
      <w:r>
        <w:t xml:space="preserve"> рублей. Ведётся строительство ещё 4</w:t>
      </w:r>
      <w:r>
        <w:rPr>
          <w:u w:val="single"/>
          <w:vertAlign w:val="superscript"/>
        </w:rPr>
        <w:t>х</w:t>
      </w:r>
      <w:r>
        <w:t xml:space="preserve"> производств, на которых планируется выпуск инновационных лекарственных препаратов. И таких компаний стан</w:t>
      </w:r>
      <w:r>
        <w:t>овится всё больше.  Компания «</w:t>
      </w:r>
      <w:proofErr w:type="spellStart"/>
      <w:r>
        <w:t>Герофарм</w:t>
      </w:r>
      <w:proofErr w:type="spellEnd"/>
      <w:r>
        <w:t>» ввела второе производство генно-инженерного инсулина в г. Санкт-Петербурге по полному циклу производства (включая субстанцию) на полную потребность России в инсулинах.</w:t>
      </w:r>
    </w:p>
    <w:p w:rsidR="00FF3272" w:rsidRDefault="005032C0">
      <w:pPr>
        <w:spacing w:after="0"/>
        <w:jc w:val="both"/>
      </w:pPr>
      <w:r>
        <w:t xml:space="preserve">Реализация в 2018 году координационного плана создания мощностей по производству вакцин коллективами ФНЦИРИП им. </w:t>
      </w:r>
      <w:proofErr w:type="spellStart"/>
      <w:r>
        <w:t>М.П.Чумакова</w:t>
      </w:r>
      <w:proofErr w:type="spellEnd"/>
      <w:r>
        <w:t>, НПО «</w:t>
      </w:r>
      <w:proofErr w:type="spellStart"/>
      <w:r>
        <w:t>Микроген</w:t>
      </w:r>
      <w:proofErr w:type="spellEnd"/>
      <w:r>
        <w:t>», ООО «</w:t>
      </w:r>
      <w:proofErr w:type="spellStart"/>
      <w:r>
        <w:t>Нанолек</w:t>
      </w:r>
      <w:proofErr w:type="spellEnd"/>
      <w:r>
        <w:t xml:space="preserve">», ООО «НПО </w:t>
      </w:r>
      <w:proofErr w:type="spellStart"/>
      <w:r>
        <w:t>Петровакс</w:t>
      </w:r>
      <w:proofErr w:type="spellEnd"/>
      <w:r>
        <w:t xml:space="preserve"> </w:t>
      </w:r>
      <w:proofErr w:type="spellStart"/>
      <w:proofErr w:type="gramStart"/>
      <w:r>
        <w:t>Фарм</w:t>
      </w:r>
      <w:proofErr w:type="spellEnd"/>
      <w:proofErr w:type="gramEnd"/>
      <w:r>
        <w:t>» показала, что Российская Федерация может полностью обеспечить себя вакцин</w:t>
      </w:r>
      <w:r>
        <w:t>ами национального календаря профилактических прививок в ближайшие 2-3 года. По состоянию на 01.01.2019г. их доля в закупках составляет 88,3%  в денежном выражении и 95% в упаковках.</w:t>
      </w:r>
    </w:p>
    <w:p w:rsidR="00FF3272" w:rsidRDefault="005032C0">
      <w:pPr>
        <w:spacing w:after="0"/>
        <w:jc w:val="both"/>
      </w:pPr>
      <w:r>
        <w:tab/>
        <w:t xml:space="preserve"> Благодаря осуществляемым мерам стимулирования создания в России инноваци</w:t>
      </w:r>
      <w:r>
        <w:t xml:space="preserve">онных препаратов, активно продолжалась их локализация ведущими зарубежными компаниями. </w:t>
      </w:r>
      <w:proofErr w:type="gramStart"/>
      <w:r>
        <w:t>К этому следует добавить, что в прошлом году интенсивно развивались фармацевтические кластеры в Калужской, Московской, Ярославской, Свердловской областях и в г. Санкт-Пе</w:t>
      </w:r>
      <w:r>
        <w:t>тербурге, где оптимально используются местные административные финансовые, природные и кадровые ресурсы, внося существенный вклад в достижение показателей, предусмотренных стратегией и Государственной программой «Развития фармацевтической и медицинской про</w:t>
      </w:r>
      <w:r>
        <w:t xml:space="preserve">мышленности  на </w:t>
      </w:r>
      <w:r>
        <w:lastRenderedPageBreak/>
        <w:t>2013-2020 годы».</w:t>
      </w:r>
      <w:proofErr w:type="gramEnd"/>
      <w:r>
        <w:t xml:space="preserve"> Такое развитие событий в фармацевтической промышленности при определённых мерах государственной поддержки создаёт хорошую базу, на которую будет опираться Минздрав России при реализации национального проекта в сфере здравоо</w:t>
      </w:r>
      <w:r>
        <w:t>хранения.</w:t>
      </w:r>
    </w:p>
    <w:p w:rsidR="00FF3272" w:rsidRDefault="005032C0">
      <w:pPr>
        <w:spacing w:after="0"/>
        <w:jc w:val="both"/>
      </w:pPr>
      <w:r>
        <w:tab/>
        <w:t xml:space="preserve">Активно в 2018 году формировался и  потенциал медицинской промышленности. Объём производства  медицинских изделий увеличился по  отношению к 2017 году на 10% и составил 63,9 </w:t>
      </w:r>
      <w:proofErr w:type="gramStart"/>
      <w:r>
        <w:t>млрд</w:t>
      </w:r>
      <w:proofErr w:type="gramEnd"/>
      <w:r>
        <w:t xml:space="preserve"> рублей. Экспорт  медицинских изделий составил 140 </w:t>
      </w:r>
      <w:proofErr w:type="gramStart"/>
      <w:r>
        <w:t>млн</w:t>
      </w:r>
      <w:proofErr w:type="gramEnd"/>
      <w:r>
        <w:t xml:space="preserve"> долларов.</w:t>
      </w:r>
    </w:p>
    <w:p w:rsidR="00FF3272" w:rsidRDefault="005032C0">
      <w:pPr>
        <w:spacing w:after="0"/>
        <w:jc w:val="both"/>
      </w:pPr>
      <w:r>
        <w:tab/>
        <w:t>О</w:t>
      </w:r>
      <w:r>
        <w:t>сновные показатели работы медицинской промышленности представлены в таблице  2.</w:t>
      </w:r>
    </w:p>
    <w:p w:rsidR="00FF3272" w:rsidRDefault="00FF3272">
      <w:pPr>
        <w:spacing w:after="0"/>
        <w:jc w:val="both"/>
      </w:pPr>
    </w:p>
    <w:p w:rsidR="00FF3272" w:rsidRDefault="00FF3272">
      <w:pPr>
        <w:spacing w:after="0"/>
        <w:jc w:val="both"/>
      </w:pPr>
    </w:p>
    <w:p w:rsidR="00FF3272" w:rsidRDefault="005032C0">
      <w:pPr>
        <w:spacing w:after="0"/>
        <w:jc w:val="both"/>
      </w:pPr>
      <w:r>
        <w:t>Таблица 2</w:t>
      </w:r>
    </w:p>
    <w:p w:rsidR="00FF3272" w:rsidRDefault="005032C0">
      <w:pPr>
        <w:spacing w:after="0"/>
        <w:jc w:val="center"/>
      </w:pPr>
      <w:r>
        <w:t>Показатели рынка медицинских изделий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3"/>
        <w:gridCol w:w="994"/>
        <w:gridCol w:w="993"/>
        <w:gridCol w:w="1134"/>
        <w:gridCol w:w="1134"/>
        <w:gridCol w:w="1134"/>
        <w:gridCol w:w="1099"/>
      </w:tblGrid>
      <w:tr w:rsidR="00FF3272">
        <w:tc>
          <w:tcPr>
            <w:tcW w:w="3083" w:type="dxa"/>
          </w:tcPr>
          <w:p w:rsidR="00FF3272" w:rsidRDefault="005032C0">
            <w:pPr>
              <w:spacing w:line="276" w:lineRule="auto"/>
              <w:jc w:val="center"/>
            </w:pPr>
            <w:r>
              <w:t>Показатель</w:t>
            </w:r>
          </w:p>
        </w:tc>
        <w:tc>
          <w:tcPr>
            <w:tcW w:w="994" w:type="dxa"/>
          </w:tcPr>
          <w:p w:rsidR="00FF3272" w:rsidRDefault="005032C0">
            <w:pPr>
              <w:spacing w:line="276" w:lineRule="auto"/>
              <w:jc w:val="center"/>
            </w:pPr>
            <w:r>
              <w:t>Ед. изм.</w:t>
            </w:r>
          </w:p>
        </w:tc>
        <w:tc>
          <w:tcPr>
            <w:tcW w:w="993" w:type="dxa"/>
          </w:tcPr>
          <w:p w:rsidR="00FF3272" w:rsidRDefault="005032C0">
            <w:pPr>
              <w:spacing w:line="276" w:lineRule="auto"/>
              <w:jc w:val="center"/>
            </w:pPr>
            <w:r>
              <w:t>2014</w:t>
            </w:r>
          </w:p>
          <w:p w:rsidR="00FF3272" w:rsidRDefault="005032C0">
            <w:pPr>
              <w:spacing w:line="276" w:lineRule="auto"/>
              <w:jc w:val="center"/>
            </w:pPr>
            <w:r>
              <w:t>год</w:t>
            </w:r>
          </w:p>
        </w:tc>
        <w:tc>
          <w:tcPr>
            <w:tcW w:w="1134" w:type="dxa"/>
          </w:tcPr>
          <w:p w:rsidR="00FF3272" w:rsidRDefault="005032C0">
            <w:pPr>
              <w:spacing w:line="276" w:lineRule="auto"/>
              <w:jc w:val="center"/>
            </w:pPr>
            <w:r>
              <w:t>2015</w:t>
            </w:r>
          </w:p>
          <w:p w:rsidR="00FF3272" w:rsidRDefault="005032C0">
            <w:pPr>
              <w:spacing w:line="276" w:lineRule="auto"/>
              <w:jc w:val="center"/>
            </w:pPr>
            <w:r>
              <w:t>год</w:t>
            </w:r>
          </w:p>
        </w:tc>
        <w:tc>
          <w:tcPr>
            <w:tcW w:w="1134" w:type="dxa"/>
          </w:tcPr>
          <w:p w:rsidR="00FF3272" w:rsidRDefault="005032C0">
            <w:pPr>
              <w:spacing w:line="276" w:lineRule="auto"/>
              <w:jc w:val="center"/>
            </w:pPr>
            <w:r>
              <w:t>2016</w:t>
            </w:r>
          </w:p>
          <w:p w:rsidR="00FF3272" w:rsidRDefault="005032C0">
            <w:pPr>
              <w:spacing w:line="276" w:lineRule="auto"/>
              <w:jc w:val="center"/>
            </w:pPr>
            <w:r>
              <w:t>год</w:t>
            </w:r>
          </w:p>
        </w:tc>
        <w:tc>
          <w:tcPr>
            <w:tcW w:w="1134" w:type="dxa"/>
          </w:tcPr>
          <w:p w:rsidR="00FF3272" w:rsidRDefault="005032C0">
            <w:pPr>
              <w:spacing w:line="276" w:lineRule="auto"/>
              <w:jc w:val="center"/>
            </w:pPr>
            <w:r>
              <w:t>2017</w:t>
            </w:r>
          </w:p>
          <w:p w:rsidR="00FF3272" w:rsidRDefault="005032C0">
            <w:pPr>
              <w:spacing w:line="276" w:lineRule="auto"/>
              <w:jc w:val="center"/>
            </w:pPr>
            <w:r>
              <w:t>год</w:t>
            </w:r>
          </w:p>
        </w:tc>
        <w:tc>
          <w:tcPr>
            <w:tcW w:w="1099" w:type="dxa"/>
          </w:tcPr>
          <w:p w:rsidR="00FF3272" w:rsidRDefault="005032C0">
            <w:pPr>
              <w:spacing w:line="276" w:lineRule="auto"/>
              <w:jc w:val="center"/>
            </w:pPr>
            <w:r>
              <w:t>2018</w:t>
            </w:r>
          </w:p>
          <w:p w:rsidR="00FF3272" w:rsidRDefault="005032C0">
            <w:pPr>
              <w:spacing w:line="276" w:lineRule="auto"/>
              <w:jc w:val="center"/>
            </w:pPr>
            <w:r>
              <w:t>год</w:t>
            </w:r>
          </w:p>
        </w:tc>
      </w:tr>
      <w:tr w:rsidR="00FF3272">
        <w:tc>
          <w:tcPr>
            <w:tcW w:w="3083" w:type="dxa"/>
          </w:tcPr>
          <w:p w:rsidR="00FF3272" w:rsidRDefault="005032C0">
            <w:pPr>
              <w:jc w:val="both"/>
            </w:pPr>
            <w:r>
              <w:t xml:space="preserve">Объём рынка медицинских изделий </w:t>
            </w:r>
          </w:p>
          <w:p w:rsidR="00FF3272" w:rsidRDefault="005032C0">
            <w:pPr>
              <w:jc w:val="both"/>
            </w:pPr>
            <w:r>
              <w:t>Российской Федерации</w:t>
            </w:r>
          </w:p>
        </w:tc>
        <w:tc>
          <w:tcPr>
            <w:tcW w:w="994" w:type="dxa"/>
          </w:tcPr>
          <w:p w:rsidR="00FF3272" w:rsidRDefault="005032C0">
            <w:pPr>
              <w:spacing w:line="276" w:lineRule="auto"/>
              <w:jc w:val="center"/>
            </w:pPr>
            <w:proofErr w:type="gramStart"/>
            <w:r>
              <w:t>млрд</w:t>
            </w:r>
            <w:proofErr w:type="gramEnd"/>
            <w:r>
              <w:t xml:space="preserve"> руб.</w:t>
            </w:r>
          </w:p>
        </w:tc>
        <w:tc>
          <w:tcPr>
            <w:tcW w:w="993" w:type="dxa"/>
          </w:tcPr>
          <w:p w:rsidR="00FF3272" w:rsidRDefault="005032C0">
            <w:pPr>
              <w:spacing w:line="276" w:lineRule="auto"/>
              <w:jc w:val="center"/>
            </w:pPr>
            <w:r>
              <w:t>192,4</w:t>
            </w:r>
          </w:p>
        </w:tc>
        <w:tc>
          <w:tcPr>
            <w:tcW w:w="1134" w:type="dxa"/>
          </w:tcPr>
          <w:p w:rsidR="00FF3272" w:rsidRDefault="005032C0">
            <w:pPr>
              <w:spacing w:line="276" w:lineRule="auto"/>
              <w:jc w:val="center"/>
            </w:pPr>
            <w:r>
              <w:t>223,2</w:t>
            </w:r>
          </w:p>
        </w:tc>
        <w:tc>
          <w:tcPr>
            <w:tcW w:w="1134" w:type="dxa"/>
          </w:tcPr>
          <w:p w:rsidR="00FF3272" w:rsidRDefault="005032C0">
            <w:pPr>
              <w:spacing w:line="276" w:lineRule="auto"/>
              <w:jc w:val="center"/>
            </w:pPr>
            <w:r>
              <w:t>245,5</w:t>
            </w:r>
          </w:p>
        </w:tc>
        <w:tc>
          <w:tcPr>
            <w:tcW w:w="1134" w:type="dxa"/>
          </w:tcPr>
          <w:p w:rsidR="00FF3272" w:rsidRDefault="005032C0">
            <w:pPr>
              <w:spacing w:line="276" w:lineRule="auto"/>
              <w:jc w:val="center"/>
            </w:pPr>
            <w:r>
              <w:t>255,3</w:t>
            </w:r>
          </w:p>
        </w:tc>
        <w:tc>
          <w:tcPr>
            <w:tcW w:w="1099" w:type="dxa"/>
          </w:tcPr>
          <w:p w:rsidR="00FF3272" w:rsidRDefault="005032C0">
            <w:pPr>
              <w:spacing w:line="276" w:lineRule="auto"/>
              <w:jc w:val="center"/>
            </w:pPr>
            <w:r>
              <w:t>280,9</w:t>
            </w:r>
          </w:p>
        </w:tc>
      </w:tr>
      <w:tr w:rsidR="00FF3272">
        <w:tc>
          <w:tcPr>
            <w:tcW w:w="3083" w:type="dxa"/>
          </w:tcPr>
          <w:p w:rsidR="00FF3272" w:rsidRDefault="005032C0">
            <w:pPr>
              <w:jc w:val="both"/>
            </w:pPr>
            <w:r>
              <w:t>Доля отечественных медицинских изделий</w:t>
            </w:r>
          </w:p>
        </w:tc>
        <w:tc>
          <w:tcPr>
            <w:tcW w:w="994" w:type="dxa"/>
          </w:tcPr>
          <w:p w:rsidR="00FF3272" w:rsidRDefault="005032C0">
            <w:pPr>
              <w:spacing w:line="276" w:lineRule="auto"/>
              <w:jc w:val="center"/>
            </w:pPr>
            <w:r>
              <w:t>процент</w:t>
            </w:r>
          </w:p>
        </w:tc>
        <w:tc>
          <w:tcPr>
            <w:tcW w:w="993" w:type="dxa"/>
          </w:tcPr>
          <w:p w:rsidR="00FF3272" w:rsidRDefault="005032C0">
            <w:pPr>
              <w:spacing w:line="276" w:lineRule="auto"/>
              <w:jc w:val="center"/>
            </w:pPr>
            <w:r>
              <w:t>18,2</w:t>
            </w:r>
          </w:p>
        </w:tc>
        <w:tc>
          <w:tcPr>
            <w:tcW w:w="1134" w:type="dxa"/>
          </w:tcPr>
          <w:p w:rsidR="00FF3272" w:rsidRDefault="005032C0">
            <w:pPr>
              <w:spacing w:line="276" w:lineRule="auto"/>
              <w:jc w:val="center"/>
            </w:pPr>
            <w:r>
              <w:t>18,8</w:t>
            </w:r>
          </w:p>
        </w:tc>
        <w:tc>
          <w:tcPr>
            <w:tcW w:w="1134" w:type="dxa"/>
          </w:tcPr>
          <w:p w:rsidR="00FF3272" w:rsidRDefault="005032C0">
            <w:pPr>
              <w:spacing w:line="276" w:lineRule="auto"/>
              <w:jc w:val="center"/>
            </w:pPr>
            <w:r>
              <w:t>20,2</w:t>
            </w:r>
          </w:p>
        </w:tc>
        <w:tc>
          <w:tcPr>
            <w:tcW w:w="1134" w:type="dxa"/>
          </w:tcPr>
          <w:p w:rsidR="00FF3272" w:rsidRDefault="005032C0">
            <w:pPr>
              <w:spacing w:line="276" w:lineRule="auto"/>
              <w:jc w:val="center"/>
            </w:pPr>
            <w:r>
              <w:t>21,0</w:t>
            </w:r>
          </w:p>
        </w:tc>
        <w:tc>
          <w:tcPr>
            <w:tcW w:w="1099" w:type="dxa"/>
          </w:tcPr>
          <w:p w:rsidR="00FF3272" w:rsidRDefault="005032C0">
            <w:pPr>
              <w:spacing w:line="276" w:lineRule="auto"/>
              <w:jc w:val="center"/>
            </w:pPr>
            <w:r>
              <w:t>23,1</w:t>
            </w:r>
          </w:p>
        </w:tc>
      </w:tr>
      <w:tr w:rsidR="00FF3272">
        <w:tc>
          <w:tcPr>
            <w:tcW w:w="3083" w:type="dxa"/>
          </w:tcPr>
          <w:p w:rsidR="00FF3272" w:rsidRDefault="005032C0">
            <w:pPr>
              <w:jc w:val="both"/>
            </w:pPr>
            <w:r>
              <w:t>Объём государственных закупок медицинских изделий</w:t>
            </w:r>
          </w:p>
        </w:tc>
        <w:tc>
          <w:tcPr>
            <w:tcW w:w="994" w:type="dxa"/>
          </w:tcPr>
          <w:p w:rsidR="00FF3272" w:rsidRDefault="005032C0">
            <w:pPr>
              <w:spacing w:line="276" w:lineRule="auto"/>
              <w:jc w:val="center"/>
            </w:pPr>
            <w:proofErr w:type="gramStart"/>
            <w:r>
              <w:t>млрд</w:t>
            </w:r>
            <w:proofErr w:type="gramEnd"/>
            <w:r>
              <w:t xml:space="preserve"> руб.</w:t>
            </w:r>
          </w:p>
        </w:tc>
        <w:tc>
          <w:tcPr>
            <w:tcW w:w="993" w:type="dxa"/>
          </w:tcPr>
          <w:p w:rsidR="00FF3272" w:rsidRDefault="005032C0">
            <w:pPr>
              <w:spacing w:line="276" w:lineRule="auto"/>
              <w:jc w:val="center"/>
            </w:pPr>
            <w:r>
              <w:t>138,6</w:t>
            </w:r>
          </w:p>
        </w:tc>
        <w:tc>
          <w:tcPr>
            <w:tcW w:w="1134" w:type="dxa"/>
          </w:tcPr>
          <w:p w:rsidR="00FF3272" w:rsidRDefault="005032C0">
            <w:pPr>
              <w:spacing w:line="276" w:lineRule="auto"/>
              <w:jc w:val="center"/>
            </w:pPr>
            <w:r>
              <w:t>183,0</w:t>
            </w:r>
          </w:p>
        </w:tc>
        <w:tc>
          <w:tcPr>
            <w:tcW w:w="1134" w:type="dxa"/>
          </w:tcPr>
          <w:p w:rsidR="00FF3272" w:rsidRDefault="005032C0">
            <w:pPr>
              <w:spacing w:line="276" w:lineRule="auto"/>
              <w:jc w:val="center"/>
            </w:pPr>
            <w:r>
              <w:t>200,9</w:t>
            </w:r>
          </w:p>
        </w:tc>
        <w:tc>
          <w:tcPr>
            <w:tcW w:w="1134" w:type="dxa"/>
          </w:tcPr>
          <w:p w:rsidR="00FF3272" w:rsidRDefault="005032C0">
            <w:pPr>
              <w:spacing w:line="276" w:lineRule="auto"/>
              <w:jc w:val="center"/>
            </w:pPr>
            <w:r>
              <w:t>210,6</w:t>
            </w:r>
          </w:p>
        </w:tc>
        <w:tc>
          <w:tcPr>
            <w:tcW w:w="1099" w:type="dxa"/>
          </w:tcPr>
          <w:p w:rsidR="00FF3272" w:rsidRDefault="005032C0">
            <w:pPr>
              <w:spacing w:line="276" w:lineRule="auto"/>
              <w:jc w:val="center"/>
            </w:pPr>
            <w:r>
              <w:t>219,1</w:t>
            </w:r>
          </w:p>
        </w:tc>
      </w:tr>
      <w:tr w:rsidR="00FF3272">
        <w:tc>
          <w:tcPr>
            <w:tcW w:w="3083" w:type="dxa"/>
          </w:tcPr>
          <w:p w:rsidR="00FF3272" w:rsidRDefault="005032C0">
            <w:pPr>
              <w:jc w:val="both"/>
            </w:pPr>
            <w:r>
              <w:t>Доля отечественных медицинских изделий (в гос. закупках)</w:t>
            </w:r>
          </w:p>
        </w:tc>
        <w:tc>
          <w:tcPr>
            <w:tcW w:w="994" w:type="dxa"/>
          </w:tcPr>
          <w:p w:rsidR="00FF3272" w:rsidRDefault="005032C0">
            <w:pPr>
              <w:spacing w:line="276" w:lineRule="auto"/>
              <w:jc w:val="center"/>
            </w:pPr>
            <w:r>
              <w:t>процент</w:t>
            </w:r>
          </w:p>
        </w:tc>
        <w:tc>
          <w:tcPr>
            <w:tcW w:w="993" w:type="dxa"/>
          </w:tcPr>
          <w:p w:rsidR="00FF3272" w:rsidRDefault="005032C0">
            <w:pPr>
              <w:spacing w:line="276" w:lineRule="auto"/>
              <w:jc w:val="center"/>
            </w:pPr>
            <w:r>
              <w:t>20,9</w:t>
            </w:r>
          </w:p>
        </w:tc>
        <w:tc>
          <w:tcPr>
            <w:tcW w:w="1134" w:type="dxa"/>
          </w:tcPr>
          <w:p w:rsidR="00FF3272" w:rsidRDefault="005032C0">
            <w:pPr>
              <w:spacing w:line="276" w:lineRule="auto"/>
              <w:jc w:val="center"/>
            </w:pPr>
            <w:r>
              <w:t>20,7</w:t>
            </w:r>
          </w:p>
        </w:tc>
        <w:tc>
          <w:tcPr>
            <w:tcW w:w="1134" w:type="dxa"/>
          </w:tcPr>
          <w:p w:rsidR="00FF3272" w:rsidRDefault="005032C0">
            <w:pPr>
              <w:spacing w:line="276" w:lineRule="auto"/>
              <w:jc w:val="center"/>
            </w:pPr>
            <w:r>
              <w:t>21,4</w:t>
            </w:r>
          </w:p>
        </w:tc>
        <w:tc>
          <w:tcPr>
            <w:tcW w:w="1134" w:type="dxa"/>
          </w:tcPr>
          <w:p w:rsidR="00FF3272" w:rsidRDefault="005032C0">
            <w:pPr>
              <w:spacing w:line="276" w:lineRule="auto"/>
              <w:jc w:val="center"/>
            </w:pPr>
            <w:r>
              <w:t>22,1</w:t>
            </w:r>
          </w:p>
        </w:tc>
        <w:tc>
          <w:tcPr>
            <w:tcW w:w="1099" w:type="dxa"/>
          </w:tcPr>
          <w:p w:rsidR="00FF3272" w:rsidRDefault="005032C0">
            <w:pPr>
              <w:spacing w:line="276" w:lineRule="auto"/>
              <w:jc w:val="center"/>
            </w:pPr>
            <w:r>
              <w:t>24,3</w:t>
            </w:r>
          </w:p>
        </w:tc>
      </w:tr>
      <w:tr w:rsidR="00FF3272">
        <w:tc>
          <w:tcPr>
            <w:tcW w:w="3083" w:type="dxa"/>
          </w:tcPr>
          <w:p w:rsidR="00FF3272" w:rsidRDefault="005032C0">
            <w:pPr>
              <w:jc w:val="both"/>
            </w:pPr>
            <w:r>
              <w:t>Объём производства медицинских изделий по 1 (мед) изделия</w:t>
            </w:r>
          </w:p>
        </w:tc>
        <w:tc>
          <w:tcPr>
            <w:tcW w:w="994" w:type="dxa"/>
          </w:tcPr>
          <w:p w:rsidR="00FF3272" w:rsidRDefault="005032C0">
            <w:pPr>
              <w:spacing w:line="276" w:lineRule="auto"/>
              <w:jc w:val="center"/>
            </w:pPr>
            <w:proofErr w:type="gramStart"/>
            <w:r>
              <w:t>млрд</w:t>
            </w:r>
            <w:proofErr w:type="gramEnd"/>
            <w:r>
              <w:t xml:space="preserve"> руб.</w:t>
            </w:r>
          </w:p>
        </w:tc>
        <w:tc>
          <w:tcPr>
            <w:tcW w:w="993" w:type="dxa"/>
          </w:tcPr>
          <w:p w:rsidR="00FF3272" w:rsidRDefault="005032C0">
            <w:pPr>
              <w:spacing w:line="276" w:lineRule="auto"/>
              <w:jc w:val="center"/>
            </w:pPr>
            <w:r>
              <w:t>38,5</w:t>
            </w:r>
          </w:p>
        </w:tc>
        <w:tc>
          <w:tcPr>
            <w:tcW w:w="1134" w:type="dxa"/>
          </w:tcPr>
          <w:p w:rsidR="00FF3272" w:rsidRDefault="005032C0">
            <w:pPr>
              <w:spacing w:line="276" w:lineRule="auto"/>
              <w:jc w:val="center"/>
            </w:pPr>
            <w:r>
              <w:t>45,7</w:t>
            </w:r>
          </w:p>
        </w:tc>
        <w:tc>
          <w:tcPr>
            <w:tcW w:w="1134" w:type="dxa"/>
          </w:tcPr>
          <w:p w:rsidR="00FF3272" w:rsidRDefault="005032C0">
            <w:pPr>
              <w:spacing w:line="276" w:lineRule="auto"/>
              <w:jc w:val="center"/>
            </w:pPr>
            <w:r>
              <w:t>53,4</w:t>
            </w:r>
          </w:p>
        </w:tc>
        <w:tc>
          <w:tcPr>
            <w:tcW w:w="1134" w:type="dxa"/>
          </w:tcPr>
          <w:p w:rsidR="00FF3272" w:rsidRDefault="005032C0">
            <w:pPr>
              <w:spacing w:line="276" w:lineRule="auto"/>
              <w:jc w:val="center"/>
            </w:pPr>
            <w:r>
              <w:t>57,5</w:t>
            </w:r>
          </w:p>
        </w:tc>
        <w:tc>
          <w:tcPr>
            <w:tcW w:w="1099" w:type="dxa"/>
          </w:tcPr>
          <w:p w:rsidR="00FF3272" w:rsidRDefault="005032C0">
            <w:pPr>
              <w:spacing w:line="276" w:lineRule="auto"/>
              <w:jc w:val="center"/>
            </w:pPr>
            <w:r>
              <w:t>63,9</w:t>
            </w:r>
          </w:p>
        </w:tc>
      </w:tr>
      <w:tr w:rsidR="00FF3272">
        <w:tc>
          <w:tcPr>
            <w:tcW w:w="3083" w:type="dxa"/>
          </w:tcPr>
          <w:p w:rsidR="00FF3272" w:rsidRDefault="005032C0">
            <w:pPr>
              <w:jc w:val="both"/>
            </w:pPr>
            <w:r>
              <w:t xml:space="preserve">Объём экспорта  медицинских изделий и принадлежностей по данным ФТС </w:t>
            </w:r>
            <w:r>
              <w:t>России</w:t>
            </w:r>
          </w:p>
        </w:tc>
        <w:tc>
          <w:tcPr>
            <w:tcW w:w="994" w:type="dxa"/>
          </w:tcPr>
          <w:p w:rsidR="00FF3272" w:rsidRDefault="005032C0">
            <w:pPr>
              <w:jc w:val="center"/>
            </w:pPr>
            <w:proofErr w:type="gramStart"/>
            <w:r>
              <w:t>млрд</w:t>
            </w:r>
            <w:proofErr w:type="gramEnd"/>
            <w:r>
              <w:t xml:space="preserve">  долл. США</w:t>
            </w:r>
          </w:p>
        </w:tc>
        <w:tc>
          <w:tcPr>
            <w:tcW w:w="993" w:type="dxa"/>
          </w:tcPr>
          <w:p w:rsidR="00FF3272" w:rsidRDefault="005032C0">
            <w:pPr>
              <w:spacing w:line="276" w:lineRule="auto"/>
              <w:jc w:val="center"/>
            </w:pPr>
            <w:r>
              <w:t>0,088</w:t>
            </w:r>
          </w:p>
        </w:tc>
        <w:tc>
          <w:tcPr>
            <w:tcW w:w="1134" w:type="dxa"/>
          </w:tcPr>
          <w:p w:rsidR="00FF3272" w:rsidRDefault="005032C0">
            <w:pPr>
              <w:spacing w:line="276" w:lineRule="auto"/>
              <w:jc w:val="center"/>
            </w:pPr>
            <w:r>
              <w:t>0,102</w:t>
            </w:r>
          </w:p>
        </w:tc>
        <w:tc>
          <w:tcPr>
            <w:tcW w:w="1134" w:type="dxa"/>
          </w:tcPr>
          <w:p w:rsidR="00FF3272" w:rsidRDefault="005032C0">
            <w:pPr>
              <w:spacing w:line="276" w:lineRule="auto"/>
              <w:jc w:val="center"/>
            </w:pPr>
            <w:r>
              <w:t>0,119</w:t>
            </w:r>
          </w:p>
        </w:tc>
        <w:tc>
          <w:tcPr>
            <w:tcW w:w="1134" w:type="dxa"/>
          </w:tcPr>
          <w:p w:rsidR="00FF3272" w:rsidRDefault="005032C0">
            <w:pPr>
              <w:spacing w:line="276" w:lineRule="auto"/>
              <w:jc w:val="center"/>
            </w:pPr>
            <w:r>
              <w:t>0,136</w:t>
            </w:r>
          </w:p>
        </w:tc>
        <w:tc>
          <w:tcPr>
            <w:tcW w:w="1099" w:type="dxa"/>
          </w:tcPr>
          <w:p w:rsidR="00FF3272" w:rsidRDefault="005032C0">
            <w:pPr>
              <w:spacing w:line="276" w:lineRule="auto"/>
              <w:jc w:val="center"/>
            </w:pPr>
            <w:r>
              <w:t>0,140</w:t>
            </w:r>
          </w:p>
        </w:tc>
      </w:tr>
      <w:tr w:rsidR="00FF3272">
        <w:tc>
          <w:tcPr>
            <w:tcW w:w="3083" w:type="dxa"/>
          </w:tcPr>
          <w:p w:rsidR="00FF3272" w:rsidRDefault="005032C0">
            <w:pPr>
              <w:jc w:val="both"/>
            </w:pPr>
            <w:r>
              <w:t xml:space="preserve">Объём импорта медицинских изделий и принадлежностей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данным</w:t>
            </w:r>
            <w:proofErr w:type="gramEnd"/>
            <w:r>
              <w:t xml:space="preserve"> ФТС России</w:t>
            </w:r>
          </w:p>
        </w:tc>
        <w:tc>
          <w:tcPr>
            <w:tcW w:w="994" w:type="dxa"/>
          </w:tcPr>
          <w:p w:rsidR="00FF3272" w:rsidRDefault="005032C0">
            <w:pPr>
              <w:jc w:val="center"/>
            </w:pPr>
            <w:proofErr w:type="gramStart"/>
            <w:r>
              <w:t>млрд</w:t>
            </w:r>
            <w:proofErr w:type="gramEnd"/>
            <w:r>
              <w:t xml:space="preserve">  долл. США</w:t>
            </w:r>
          </w:p>
        </w:tc>
        <w:tc>
          <w:tcPr>
            <w:tcW w:w="993" w:type="dxa"/>
          </w:tcPr>
          <w:p w:rsidR="00FF3272" w:rsidRDefault="005032C0">
            <w:pPr>
              <w:spacing w:line="276" w:lineRule="auto"/>
              <w:jc w:val="center"/>
            </w:pPr>
            <w:r>
              <w:t>5,06</w:t>
            </w:r>
          </w:p>
        </w:tc>
        <w:tc>
          <w:tcPr>
            <w:tcW w:w="1134" w:type="dxa"/>
          </w:tcPr>
          <w:p w:rsidR="00FF3272" w:rsidRDefault="005032C0">
            <w:pPr>
              <w:spacing w:line="276" w:lineRule="auto"/>
              <w:jc w:val="center"/>
            </w:pPr>
            <w:r>
              <w:t>3,32</w:t>
            </w:r>
          </w:p>
        </w:tc>
        <w:tc>
          <w:tcPr>
            <w:tcW w:w="1134" w:type="dxa"/>
          </w:tcPr>
          <w:p w:rsidR="00FF3272" w:rsidRDefault="005032C0">
            <w:pPr>
              <w:spacing w:line="276" w:lineRule="auto"/>
              <w:jc w:val="center"/>
            </w:pPr>
            <w:r>
              <w:t>3,38</w:t>
            </w:r>
          </w:p>
        </w:tc>
        <w:tc>
          <w:tcPr>
            <w:tcW w:w="1134" w:type="dxa"/>
          </w:tcPr>
          <w:p w:rsidR="00FF3272" w:rsidRDefault="005032C0">
            <w:pPr>
              <w:spacing w:line="276" w:lineRule="auto"/>
              <w:jc w:val="center"/>
            </w:pPr>
            <w:r>
              <w:t>3,14</w:t>
            </w:r>
          </w:p>
        </w:tc>
        <w:tc>
          <w:tcPr>
            <w:tcW w:w="1099" w:type="dxa"/>
          </w:tcPr>
          <w:p w:rsidR="00FF3272" w:rsidRDefault="005032C0">
            <w:pPr>
              <w:spacing w:line="276" w:lineRule="auto"/>
              <w:jc w:val="center"/>
            </w:pPr>
            <w:r>
              <w:t>3,3</w:t>
            </w:r>
          </w:p>
        </w:tc>
      </w:tr>
    </w:tbl>
    <w:p w:rsidR="00FF3272" w:rsidRDefault="00FF3272">
      <w:pPr>
        <w:spacing w:after="0"/>
        <w:jc w:val="center"/>
      </w:pPr>
    </w:p>
    <w:p w:rsidR="00FF3272" w:rsidRDefault="005032C0">
      <w:pPr>
        <w:spacing w:after="0"/>
        <w:jc w:val="both"/>
      </w:pPr>
      <w:r>
        <w:tab/>
        <w:t xml:space="preserve"> </w:t>
      </w:r>
      <w:proofErr w:type="gramStart"/>
      <w:r>
        <w:t>Большой вклад в развитие производства медицинских изделий вносит АО «Швабе» ГК «</w:t>
      </w:r>
      <w:proofErr w:type="spellStart"/>
      <w:r>
        <w:t>Ростех</w:t>
      </w:r>
      <w:proofErr w:type="spellEnd"/>
      <w:r>
        <w:t xml:space="preserve">», работающее практически во всех сегментах рынка медицинского оборудования: </w:t>
      </w:r>
      <w:r>
        <w:rPr>
          <w:lang w:val="en-US"/>
        </w:rPr>
        <w:t>in</w:t>
      </w:r>
      <w:r>
        <w:t>-</w:t>
      </w:r>
      <w:r>
        <w:rPr>
          <w:lang w:val="en-US"/>
        </w:rPr>
        <w:t>vitro</w:t>
      </w:r>
      <w:r>
        <w:t>, кардиология, ортопедия и травматология, офтальмология, эндоскопия, диагностическое оборудование с высокой степенью визуализации, хирургия и др. Холдингом разработаны моб</w:t>
      </w:r>
      <w:r>
        <w:t>ильные медицинские комплексы, включающие врачебные амбулатории в модульном исполнении и на базе  полуприцепа, мобильные комплексы МРТ, КТ, стоматологические, поликлинические и др., приспособленные</w:t>
      </w:r>
      <w:proofErr w:type="gramEnd"/>
      <w:r>
        <w:t xml:space="preserve"> для оказания первой медицинской помощи, проведения диспансе</w:t>
      </w:r>
      <w:r>
        <w:t xml:space="preserve">ризации и раннего скрининга </w:t>
      </w:r>
      <w:proofErr w:type="spellStart"/>
      <w:r>
        <w:t>онкозаболеваний</w:t>
      </w:r>
      <w:proofErr w:type="spellEnd"/>
      <w:r>
        <w:t xml:space="preserve"> в удалённых регионах. Обладая хорошей материально-технической базой, холдинг успешно аккумулирует разработки ведущих ВУЗов страны в области здравоохранения.</w:t>
      </w:r>
    </w:p>
    <w:p w:rsidR="00FF3272" w:rsidRDefault="005032C0">
      <w:pPr>
        <w:spacing w:after="0"/>
        <w:jc w:val="both"/>
      </w:pPr>
      <w:r>
        <w:tab/>
        <w:t>Осуществляя техническое перевооружение производства вы</w:t>
      </w:r>
      <w:r>
        <w:t>сококачественных медицинских инструментов и одноразовых полимерных изделий, АО «Казанский медико-инструментальный завод» (АО «КМИЗ») создал высокотехнологичное производство полного цикла. Его продукция успешно реализуется не только в России, но и во многих</w:t>
      </w:r>
      <w:r>
        <w:t xml:space="preserve"> странах мира, в том </w:t>
      </w:r>
      <w:r>
        <w:lastRenderedPageBreak/>
        <w:t>числе в Израиле, Германии и США. Организовав у себя современный комплекс газовой стерилизации изделий, КМИЗ оказывает услуги предприятиям промышленного кластера производителей инструмента и медицинской техники Республики Татарстан, а т</w:t>
      </w:r>
      <w:r>
        <w:t>акже компаниям, расположенным в Приволжском федеральном округе.</w:t>
      </w:r>
    </w:p>
    <w:p w:rsidR="00FF3272" w:rsidRDefault="005032C0">
      <w:pPr>
        <w:spacing w:after="0"/>
        <w:jc w:val="both"/>
      </w:pPr>
      <w:r>
        <w:tab/>
        <w:t>До 70% увеличило свою долю холодильного оборудования на Российском рынке АО «</w:t>
      </w:r>
      <w:proofErr w:type="spellStart"/>
      <w:r>
        <w:t>Позис</w:t>
      </w:r>
      <w:proofErr w:type="spellEnd"/>
      <w:r>
        <w:t xml:space="preserve">», инвестировав в производство около 2 </w:t>
      </w:r>
      <w:proofErr w:type="gramStart"/>
      <w:r>
        <w:t>млрд</w:t>
      </w:r>
      <w:proofErr w:type="gramEnd"/>
      <w:r>
        <w:t xml:space="preserve"> рублей.</w:t>
      </w:r>
    </w:p>
    <w:p w:rsidR="00FF3272" w:rsidRDefault="005032C0">
      <w:pPr>
        <w:spacing w:after="0"/>
        <w:jc w:val="both"/>
      </w:pPr>
      <w:r>
        <w:tab/>
      </w:r>
      <w:r>
        <w:t xml:space="preserve">Значительное влияние на увеличение потенциала медицинской промышленности в прошлом году оказали предприятия, входящие в Московский, Пензенский, Уральский  и Новосибирский кластеры. В Московской области в 2018 году было введено 5 новых производств, а объём </w:t>
      </w:r>
      <w:r>
        <w:t xml:space="preserve">продукции превысил 12,5 </w:t>
      </w:r>
      <w:proofErr w:type="gramStart"/>
      <w:r>
        <w:t>млрд</w:t>
      </w:r>
      <w:proofErr w:type="gramEnd"/>
      <w:r>
        <w:t xml:space="preserve"> рублей, что составляет около 20% от общего объёма производимых  в Российской Федерации медицинских изделий.</w:t>
      </w:r>
    </w:p>
    <w:p w:rsidR="00FF3272" w:rsidRDefault="005032C0">
      <w:pPr>
        <w:spacing w:after="0"/>
        <w:jc w:val="both"/>
      </w:pPr>
      <w:r>
        <w:tab/>
        <w:t>Сделаны первые шаги по локализации в России продукции импортных технологий: начато производство  современных УЗИ-аппар</w:t>
      </w:r>
      <w:r>
        <w:t xml:space="preserve">атов  и компьютерных томографов (АО «Калуга Прибор», АО «НПО Сканер» и </w:t>
      </w:r>
      <w:r>
        <w:rPr>
          <w:lang w:val="en-US"/>
        </w:rPr>
        <w:t>Samsung</w:t>
      </w:r>
      <w:r>
        <w:t xml:space="preserve"> </w:t>
      </w:r>
      <w:proofErr w:type="spellStart"/>
      <w:r>
        <w:rPr>
          <w:lang w:val="en-US"/>
        </w:rPr>
        <w:t>Medisson</w:t>
      </w:r>
      <w:proofErr w:type="spellEnd"/>
      <w:r>
        <w:t>; группа компаний «</w:t>
      </w:r>
      <w:proofErr w:type="spellStart"/>
      <w:r>
        <w:t>Амико</w:t>
      </w:r>
      <w:proofErr w:type="spellEnd"/>
      <w:r>
        <w:t>»  и  «</w:t>
      </w:r>
      <w:r>
        <w:rPr>
          <w:lang w:val="en-US"/>
        </w:rPr>
        <w:t>Philips</w:t>
      </w:r>
      <w:r>
        <w:t>»; АО «МЕДИЦИНСКИЕ  ТЕХНОЛОГИИ  Лтд»  и «</w:t>
      </w:r>
      <w:r>
        <w:rPr>
          <w:lang w:val="en-US"/>
        </w:rPr>
        <w:t>GE</w:t>
      </w:r>
      <w:r>
        <w:t>»).</w:t>
      </w:r>
    </w:p>
    <w:p w:rsidR="00FF3272" w:rsidRDefault="005032C0">
      <w:pPr>
        <w:spacing w:after="0"/>
        <w:jc w:val="both"/>
      </w:pPr>
      <w:r>
        <w:tab/>
        <w:t>Вопросам увеличения вклада оборонно-промышленного комплекса, в развитие медицинской</w:t>
      </w:r>
      <w:r>
        <w:t xml:space="preserve"> промышленности в отчетном году уделял большое внимание,  созданный по поручению Президента Российской Федерации В.В. Путина, межведомственный координационный совет коллегии Военно-промышленной комиссии Российской Федерации по развитию производства медицин</w:t>
      </w:r>
      <w:r>
        <w:t>ских изделий в организациях ОПК.</w:t>
      </w:r>
    </w:p>
    <w:p w:rsidR="00FF3272" w:rsidRDefault="005032C0">
      <w:pPr>
        <w:spacing w:after="0"/>
        <w:jc w:val="both"/>
      </w:pPr>
      <w:r>
        <w:tab/>
      </w:r>
      <w:proofErr w:type="gramStart"/>
      <w:r>
        <w:t>Рассматривая вопросы  координации действий министерств и ведомств при создании и развитии потенциала фармацевтической и медицинской промышленности, задействованию для этих целей возможностей оборонно-промышленного комплекс</w:t>
      </w:r>
      <w:r>
        <w:t>а,  совет предложил ряд рекомендаций по  совершенствованию нормативно-правовой базы регулирования обращения лекарственных средств и медицинских изделий  на всех стадиях от их разработки до практического применения; стимулированию спроса на новые медицински</w:t>
      </w:r>
      <w:r>
        <w:t>е изделия;</w:t>
      </w:r>
      <w:proofErr w:type="gramEnd"/>
      <w:r>
        <w:t xml:space="preserve"> взаимодействию производителей медицинских изделий с лечебными учреждениями,  ВУЗами и организациями РАН; подготовке кадров для организаций ОПК, занятых в разработке, производстве и продвижении на рынок медицинских изделий.  </w:t>
      </w:r>
    </w:p>
    <w:p w:rsidR="00FF3272" w:rsidRDefault="005032C0">
      <w:pPr>
        <w:spacing w:after="0"/>
        <w:jc w:val="both"/>
      </w:pPr>
      <w:r>
        <w:tab/>
        <w:t>Оценивая положитель</w:t>
      </w:r>
      <w:r>
        <w:t>но проделанную в 2018 году работу по укреплению потенциала отечественной фармацевтической и медицинской промышленности, в то же время участники съезда отмечают:</w:t>
      </w:r>
    </w:p>
    <w:p w:rsidR="00FF3272" w:rsidRDefault="005032C0">
      <w:pPr>
        <w:spacing w:after="0"/>
        <w:jc w:val="both"/>
      </w:pPr>
      <w:r>
        <w:tab/>
        <w:t>1. Несмотря на высокие темпы роста производства лекарственных средств и медицинских изделий, и</w:t>
      </w:r>
      <w:r>
        <w:t xml:space="preserve">х доли на российском рынке составляют 30% и 23% соответственно, а общий импорт превышает 1 </w:t>
      </w:r>
      <w:proofErr w:type="gramStart"/>
      <w:r>
        <w:t>трлн</w:t>
      </w:r>
      <w:proofErr w:type="gramEnd"/>
      <w:r>
        <w:t xml:space="preserve"> рублей. При этом мощности по производству лекарств и медицинских изделий, созданные в Российской Федерации используются не полностью, а по импорту закупается пр</w:t>
      </w:r>
      <w:r>
        <w:t>одукция в том числе и выпускаемая отечественной промышленностью.</w:t>
      </w:r>
    </w:p>
    <w:p w:rsidR="00FF3272" w:rsidRDefault="005032C0">
      <w:pPr>
        <w:spacing w:after="0"/>
        <w:jc w:val="both"/>
      </w:pPr>
      <w:r>
        <w:tab/>
        <w:t>2. По ряду номенклатур и видов лекарственных средств и медицинских изделий Российская промышленность вообще не представлена на рынке.</w:t>
      </w:r>
    </w:p>
    <w:p w:rsidR="00FF3272" w:rsidRDefault="005032C0">
      <w:pPr>
        <w:spacing w:after="0"/>
        <w:jc w:val="both"/>
      </w:pPr>
      <w:r>
        <w:tab/>
        <w:t>3. Производство большого числа лекарств и медицинских и</w:t>
      </w:r>
      <w:r>
        <w:t>зделий зависит от импортного сырья, материалов и комплектующих.</w:t>
      </w:r>
    </w:p>
    <w:p w:rsidR="00FF3272" w:rsidRDefault="005032C0">
      <w:pPr>
        <w:spacing w:after="0"/>
        <w:jc w:val="both"/>
      </w:pPr>
      <w:r>
        <w:tab/>
        <w:t>4. Существующая система нормативно-правового регулирования обращения лекарственных средств и медицинских изделий не соответствует задачам ускоренного развития отрасли.</w:t>
      </w:r>
    </w:p>
    <w:p w:rsidR="00FF3272" w:rsidRDefault="005032C0">
      <w:pPr>
        <w:spacing w:after="0"/>
        <w:jc w:val="both"/>
      </w:pPr>
      <w:r>
        <w:tab/>
        <w:t>5. Меры государственно</w:t>
      </w:r>
      <w:r>
        <w:t xml:space="preserve">й поддержки фармацевтической и медицинской промышленности из-за несовершенства </w:t>
      </w:r>
      <w:proofErr w:type="gramStart"/>
      <w:r>
        <w:t>контроля за</w:t>
      </w:r>
      <w:proofErr w:type="gramEnd"/>
      <w:r>
        <w:t xml:space="preserve"> их реализацией не всегда достигают ожидаемых показателей.</w:t>
      </w:r>
    </w:p>
    <w:p w:rsidR="00FF3272" w:rsidRDefault="005032C0">
      <w:pPr>
        <w:spacing w:after="0"/>
        <w:jc w:val="both"/>
      </w:pPr>
      <w:r>
        <w:lastRenderedPageBreak/>
        <w:tab/>
        <w:t xml:space="preserve">6. </w:t>
      </w:r>
      <w:proofErr w:type="gramStart"/>
      <w:r>
        <w:t>Уровень координации деятельности федеральных органов исполнительной власти, органов  исполнительной вла</w:t>
      </w:r>
      <w:r>
        <w:t xml:space="preserve">сти субъектов федерации в части создания благоприятных условий для разработки, производства и продвижения на российский и зарубежные рынки отечественных лекарственных средств и медицинских изделий   не полностью отвечает целям и задачам стратегии развития </w:t>
      </w:r>
      <w:r>
        <w:t>и государственной программы «Развитие фармацевтической и медицинской промышленности на 2013-2020 годы».</w:t>
      </w:r>
      <w:proofErr w:type="gramEnd"/>
    </w:p>
    <w:p w:rsidR="00FF3272" w:rsidRDefault="005032C0">
      <w:pPr>
        <w:spacing w:after="0"/>
        <w:jc w:val="both"/>
      </w:pPr>
      <w:r>
        <w:tab/>
        <w:t xml:space="preserve">7. Не на должном уровне </w:t>
      </w:r>
      <w:proofErr w:type="gramStart"/>
      <w:r>
        <w:t>находится</w:t>
      </w:r>
      <w:proofErr w:type="gramEnd"/>
      <w:r>
        <w:t xml:space="preserve"> доверие заказчиков к продукции отечественного производства.</w:t>
      </w:r>
    </w:p>
    <w:p w:rsidR="00FF3272" w:rsidRDefault="005032C0">
      <w:pPr>
        <w:spacing w:after="0"/>
        <w:jc w:val="both"/>
      </w:pPr>
      <w:r>
        <w:tab/>
      </w:r>
      <w:r>
        <w:t xml:space="preserve">8. Требуют дальнейшего развития характер и степень взаимодействия профессиональных общественных объединений  и производителей лекарственных средств и медицинских изделий с учреждениями Минздрава России, РАН, ВУЗов и </w:t>
      </w:r>
      <w:proofErr w:type="spellStart"/>
      <w:r>
        <w:t>пациентскими</w:t>
      </w:r>
      <w:proofErr w:type="spellEnd"/>
      <w:r>
        <w:t xml:space="preserve"> организациями при создании </w:t>
      </w:r>
      <w:r>
        <w:t>новых, конкурентоспособных  видов продукции.</w:t>
      </w:r>
    </w:p>
    <w:p w:rsidR="00FF3272" w:rsidRDefault="005032C0">
      <w:pPr>
        <w:spacing w:after="0"/>
        <w:jc w:val="both"/>
      </w:pPr>
      <w:r>
        <w:tab/>
        <w:t>9. Доведение потенциала отечественной фармацевтической и медицинской промышленности до уровня необходимого для удовлетворения потребности здравоохранения Российской Федерации в медицинской продукции, обеспечени</w:t>
      </w:r>
      <w:r>
        <w:t xml:space="preserve">я экспорта, в объёмах и номенклатуре, предусмотренных «Основными направлениями деятельности Правительства Российской Федерации на период до 2024 года», невозможно без дополнительных инвестиций в НИР, </w:t>
      </w:r>
      <w:proofErr w:type="gramStart"/>
      <w:r>
        <w:t>ОКР</w:t>
      </w:r>
      <w:proofErr w:type="gramEnd"/>
      <w:r>
        <w:t xml:space="preserve"> и субсидирование проектов, направленных на разработк</w:t>
      </w:r>
      <w:r>
        <w:t xml:space="preserve">у, проведение испытаний, организацию производства и продвижение современных лекарственных средств и медицинских изделий на  </w:t>
      </w:r>
      <w:proofErr w:type="gramStart"/>
      <w:r>
        <w:t>российский</w:t>
      </w:r>
      <w:proofErr w:type="gramEnd"/>
      <w:r>
        <w:t xml:space="preserve"> и внешние рынки.</w:t>
      </w:r>
    </w:p>
    <w:p w:rsidR="00FF3272" w:rsidRDefault="005032C0">
      <w:pPr>
        <w:spacing w:after="0"/>
        <w:jc w:val="both"/>
      </w:pPr>
      <w:r>
        <w:tab/>
        <w:t>10. Требует совершенства работа по развитию материально-технической базы высших учебных заведений и нау</w:t>
      </w:r>
      <w:r>
        <w:t>чных организаций, осуществляющих прикладные научные исследования в области создания инновационных лекарств и медицинских изделий, организации производственных участков на базе ВУЗов с целью создания на их основе научно-внедренческих центров, осуществляющих</w:t>
      </w:r>
      <w:r>
        <w:t xml:space="preserve"> подготовку и переподготовку профессиональных кадров, обучение и повышение квалификации специалистов. </w:t>
      </w:r>
    </w:p>
    <w:p w:rsidR="00FF3272" w:rsidRDefault="005032C0">
      <w:pPr>
        <w:spacing w:after="0"/>
        <w:jc w:val="both"/>
      </w:pPr>
      <w:r>
        <w:tab/>
        <w:t xml:space="preserve">Широкое участие в работе съезда ответственных представителей федеральных и региональных органов исполнительной власти, РАН, медицинского и </w:t>
      </w:r>
      <w:proofErr w:type="spellStart"/>
      <w:r>
        <w:t>пациентского</w:t>
      </w:r>
      <w:proofErr w:type="spellEnd"/>
      <w:r>
        <w:t xml:space="preserve"> </w:t>
      </w:r>
      <w:r>
        <w:t>сообщества, во многом способствовало выработке предложений по решению отмеченных выше проблем, поиску эффективных мер повышения конкурентоспособности отечественного производства лекарственных средств и медицинских изделий и  выводу фармацевтической и медиц</w:t>
      </w:r>
      <w:r>
        <w:t>инской промышленности на мировой уровень.</w:t>
      </w:r>
    </w:p>
    <w:p w:rsidR="00FF3272" w:rsidRDefault="005032C0">
      <w:pPr>
        <w:spacing w:after="0"/>
        <w:jc w:val="both"/>
      </w:pPr>
      <w:r>
        <w:t>Участники съезда постановляют:</w:t>
      </w:r>
    </w:p>
    <w:p w:rsidR="00FF3272" w:rsidRDefault="005032C0">
      <w:pPr>
        <w:spacing w:after="0"/>
        <w:jc w:val="both"/>
      </w:pPr>
      <w:r>
        <w:tab/>
        <w:t>1. Одобрить работу Всероссийского общественного совета фармацевтической и медицинской промышленности в 2018 году и утвердить отчет о его работе.</w:t>
      </w:r>
    </w:p>
    <w:p w:rsidR="00FF3272" w:rsidRDefault="005032C0">
      <w:pPr>
        <w:spacing w:after="0"/>
        <w:jc w:val="both"/>
      </w:pPr>
      <w:r>
        <w:tab/>
        <w:t>2. Утвердить состав Всероссийского с</w:t>
      </w:r>
      <w:r>
        <w:t>овета фармацевтической и медицинской промышленности на 2019-2020 годы.</w:t>
      </w:r>
    </w:p>
    <w:p w:rsidR="00FF3272" w:rsidRDefault="005032C0">
      <w:pPr>
        <w:spacing w:after="0"/>
        <w:jc w:val="both"/>
      </w:pPr>
      <w:r>
        <w:tab/>
        <w:t>3. Ассоциации «</w:t>
      </w:r>
      <w:proofErr w:type="spellStart"/>
      <w:r>
        <w:t>Росмедпром</w:t>
      </w:r>
      <w:proofErr w:type="spellEnd"/>
      <w:r>
        <w:t>» обобщить предложения и рекомендации, высказанные в ходе подготовки к съезду и во время его работы, разработать план мероприятий по их реализации и после расс</w:t>
      </w:r>
      <w:r>
        <w:t>мотрения на Всероссийском общественном совете вынести для обсуждения на совместном заседании профильных комиссий и комитетов РСПП, ТПП России, «Деловой России» и «Опоры России».</w:t>
      </w:r>
    </w:p>
    <w:p w:rsidR="00FF3272" w:rsidRDefault="005032C0">
      <w:pPr>
        <w:spacing w:after="0"/>
        <w:jc w:val="both"/>
      </w:pPr>
      <w:r>
        <w:tab/>
        <w:t xml:space="preserve">4. Основными задачами Всероссийского общественного совета фармацевтической и </w:t>
      </w:r>
      <w:r>
        <w:t>медицинской промышленности на 2019 год считать:</w:t>
      </w:r>
    </w:p>
    <w:p w:rsidR="00FF3272" w:rsidRDefault="005032C0">
      <w:pPr>
        <w:spacing w:after="0"/>
        <w:jc w:val="both"/>
      </w:pPr>
      <w:r>
        <w:tab/>
        <w:t>4.1. Организацию работы по участию предприятий в реализации национальных проектов.</w:t>
      </w:r>
    </w:p>
    <w:p w:rsidR="00FF3272" w:rsidRDefault="005032C0">
      <w:pPr>
        <w:spacing w:after="0"/>
        <w:jc w:val="both"/>
      </w:pPr>
      <w:r>
        <w:lastRenderedPageBreak/>
        <w:tab/>
        <w:t>4.2. Проведение экспертизы и представление предложений по доработке стратегий развития фармацевтической и медицинской промы</w:t>
      </w:r>
      <w:r>
        <w:t>шленности на период до 2030 года.</w:t>
      </w:r>
    </w:p>
    <w:p w:rsidR="00FF3272" w:rsidRDefault="005032C0">
      <w:pPr>
        <w:spacing w:after="0"/>
        <w:jc w:val="both"/>
      </w:pPr>
      <w:r>
        <w:tab/>
        <w:t>4.3. Разработку и представление в Минпромторг России предложений по государственной поддержке разработки проектов создания инновационных лекарственных средств и медицинских изделий путём:</w:t>
      </w:r>
    </w:p>
    <w:p w:rsidR="00FF3272" w:rsidRDefault="005032C0">
      <w:pPr>
        <w:spacing w:after="0"/>
        <w:jc w:val="both"/>
      </w:pPr>
      <w:r>
        <w:tab/>
        <w:t xml:space="preserve">- софинансирования НИР, </w:t>
      </w:r>
      <w:proofErr w:type="gramStart"/>
      <w:r>
        <w:t>ОКР</w:t>
      </w:r>
      <w:proofErr w:type="gramEnd"/>
      <w:r>
        <w:t>, под</w:t>
      </w:r>
      <w:r>
        <w:t>готовки и организации производства и продвижения продукции  на российский и внешние рынки;</w:t>
      </w:r>
    </w:p>
    <w:p w:rsidR="00FF3272" w:rsidRDefault="005032C0">
      <w:pPr>
        <w:spacing w:after="0"/>
        <w:jc w:val="both"/>
      </w:pPr>
      <w:r>
        <w:tab/>
        <w:t>- заключения  специальных инвестиционных контрактов;</w:t>
      </w:r>
    </w:p>
    <w:p w:rsidR="00FF3272" w:rsidRDefault="005032C0">
      <w:pPr>
        <w:spacing w:after="0"/>
        <w:jc w:val="both"/>
      </w:pPr>
      <w:r>
        <w:tab/>
        <w:t>- кредитования проектов Фондом развития промышленности;</w:t>
      </w:r>
    </w:p>
    <w:p w:rsidR="00FF3272" w:rsidRDefault="005032C0">
      <w:pPr>
        <w:spacing w:after="0"/>
        <w:jc w:val="both"/>
      </w:pPr>
      <w:r>
        <w:tab/>
        <w:t xml:space="preserve">- локализации современных отечественных и зарубежных </w:t>
      </w:r>
      <w:r>
        <w:t>технологий</w:t>
      </w:r>
      <w:proofErr w:type="gramStart"/>
      <w:r>
        <w:t xml:space="preserve"> ,</w:t>
      </w:r>
      <w:proofErr w:type="gramEnd"/>
      <w:r>
        <w:t xml:space="preserve"> в том числе с участием частных инвестиций.</w:t>
      </w:r>
    </w:p>
    <w:p w:rsidR="00FF3272" w:rsidRDefault="005032C0">
      <w:pPr>
        <w:spacing w:after="0"/>
        <w:jc w:val="both"/>
      </w:pPr>
      <w:r>
        <w:tab/>
        <w:t>4.4. Подготовку и внесение в Минпромторг России и Минздрав России предложений по совершенствованию нормативно-правового регулирования обращения лекарственных средств и медицинских изделий.</w:t>
      </w:r>
    </w:p>
    <w:p w:rsidR="00FF3272" w:rsidRDefault="005032C0">
      <w:pPr>
        <w:spacing w:after="0"/>
        <w:jc w:val="both"/>
      </w:pPr>
      <w:r>
        <w:tab/>
        <w:t>4.5. Подг</w:t>
      </w:r>
      <w:r>
        <w:t>отовку и внесение предложений в  межведомственный координационный совет коллегии ВПК по развитию производства лекарственных средств и медицинских изделий в организациях ОПК по вопросам задействования предприятий ОПК для выпуска медицинской продукции.</w:t>
      </w:r>
    </w:p>
    <w:p w:rsidR="00FF3272" w:rsidRDefault="005032C0">
      <w:pPr>
        <w:spacing w:after="0"/>
        <w:jc w:val="both"/>
      </w:pPr>
      <w:r>
        <w:tab/>
        <w:t>4.6.</w:t>
      </w:r>
      <w:r>
        <w:t xml:space="preserve"> Подготовку и реализация совместно с медицинским сообществом и </w:t>
      </w:r>
      <w:proofErr w:type="spellStart"/>
      <w:r>
        <w:t>пациентскими</w:t>
      </w:r>
      <w:proofErr w:type="spellEnd"/>
      <w:r>
        <w:t xml:space="preserve"> организациями предложений по повышению имиджа предприятий, занимающихся производством медицинской продукции и самой продукции.</w:t>
      </w:r>
    </w:p>
    <w:p w:rsidR="00FF3272" w:rsidRDefault="005032C0">
      <w:pPr>
        <w:spacing w:after="0"/>
        <w:jc w:val="both"/>
      </w:pPr>
      <w:r>
        <w:tab/>
        <w:t>4.7. Подготовку совместного заседания профильных ком</w:t>
      </w:r>
      <w:r>
        <w:t>иссий РСПП, ТПП России, «Деловой России»,  «Опоры России» и Президиума РАН по вопросам разработки и производства лекарственных средств и медицинских изделий.</w:t>
      </w:r>
    </w:p>
    <w:p w:rsidR="00FF3272" w:rsidRDefault="005032C0">
      <w:pPr>
        <w:spacing w:after="0"/>
        <w:jc w:val="both"/>
      </w:pPr>
      <w:r>
        <w:tab/>
        <w:t>4.8. Подготовку предложений по созданию в рамках организуемых научно-образовательных центров, нау</w:t>
      </w:r>
      <w:r>
        <w:t>чно-внедренческих центров, осуществляющих подготовку и переподготовку специалистов для фармацевтической и медицинской промышленности.</w:t>
      </w:r>
    </w:p>
    <w:p w:rsidR="00FF3272" w:rsidRDefault="005032C0">
      <w:pPr>
        <w:spacing w:after="0"/>
        <w:jc w:val="both"/>
      </w:pPr>
      <w:r>
        <w:tab/>
        <w:t>4.9. Подготовку и представления в Минздрав России  предложений по совершенствованию системы закупок лекарственных средств</w:t>
      </w:r>
      <w:r>
        <w:t xml:space="preserve"> и медицинских изделий для государственных нужд.</w:t>
      </w:r>
    </w:p>
    <w:p w:rsidR="00FF3272" w:rsidRDefault="005032C0">
      <w:pPr>
        <w:spacing w:after="0"/>
        <w:jc w:val="both"/>
      </w:pPr>
      <w:r>
        <w:tab/>
        <w:t xml:space="preserve">5. Просить Правительство Российской Федерации рассмотреть на специальном заседании Правительственной комиссии по </w:t>
      </w:r>
      <w:proofErr w:type="spellStart"/>
      <w:r>
        <w:t>импорто</w:t>
      </w:r>
      <w:proofErr w:type="spellEnd"/>
      <w:r>
        <w:t>-замещению  вопросы состояния и перспективы развития производства лекарственных средст</w:t>
      </w:r>
      <w:r>
        <w:t>в и медицинских изделий, в том числе:</w:t>
      </w:r>
    </w:p>
    <w:p w:rsidR="00FF3272" w:rsidRDefault="005032C0">
      <w:pPr>
        <w:spacing w:after="0"/>
        <w:jc w:val="both"/>
      </w:pPr>
      <w:r>
        <w:tab/>
        <w:t xml:space="preserve">- увеличение объёма средств федерального бюджета, направляемых на </w:t>
      </w:r>
      <w:proofErr w:type="spellStart"/>
      <w:r>
        <w:t>софинансирование</w:t>
      </w:r>
      <w:proofErr w:type="spellEnd"/>
      <w:r>
        <w:t xml:space="preserve"> затрат на проведение научно-исследовательских и опытно-конструкторских работ по созданию современных лекарств, изделий и техники медиц</w:t>
      </w:r>
      <w:r>
        <w:t>инского  назначения, разрабатываемых в рамках национального проекта в сфере здравоохранения;</w:t>
      </w:r>
    </w:p>
    <w:p w:rsidR="00FF3272" w:rsidRDefault="005032C0">
      <w:pPr>
        <w:spacing w:after="0"/>
        <w:jc w:val="both"/>
      </w:pPr>
      <w:r>
        <w:tab/>
        <w:t>- исключение из перечня товаров, ввоз которых не подлежит налогообложению  налогом на добавленную стоимость, готовых медицинских изделий, в отношении которых уста</w:t>
      </w:r>
      <w:r>
        <w:t>навливаются ограничения и условия допуска для целей осуществления закупок для обеспечения государственных и муниципальных нужд;</w:t>
      </w:r>
    </w:p>
    <w:p w:rsidR="00FF3272" w:rsidRDefault="005032C0">
      <w:pPr>
        <w:spacing w:after="0"/>
        <w:jc w:val="both"/>
      </w:pPr>
      <w:r>
        <w:tab/>
        <w:t>- расширение перечня медицинских изделий для целей осуществления закупок для обеспечения государственных нужд, а также введения</w:t>
      </w:r>
      <w:r>
        <w:t xml:space="preserve"> запрета на включение в один лот более одного наименования вида медицинских изделий, включенных в перечень №1 и №2, утвержденные постановлением Правительства Российской Федерации от 05.02.2015г. №102;</w:t>
      </w:r>
    </w:p>
    <w:p w:rsidR="00FF3272" w:rsidRDefault="005032C0">
      <w:pPr>
        <w:spacing w:after="0"/>
        <w:jc w:val="both"/>
      </w:pPr>
      <w:r>
        <w:tab/>
        <w:t xml:space="preserve">- совершенствование системы регистрации лекарственных </w:t>
      </w:r>
      <w:r w:rsidR="003919A6">
        <w:t xml:space="preserve">средств и медицинских изделий. Решение вопроса о признании национальных регистрационных удостоверений, </w:t>
      </w:r>
      <w:r w:rsidR="003919A6">
        <w:lastRenderedPageBreak/>
        <w:t xml:space="preserve">выданных до окончания переходного периода, установленного соглашением об общих принципах обращения лекарственных средств и медицинских изделий, бессрочными; </w:t>
      </w:r>
    </w:p>
    <w:p w:rsidR="00FF3272" w:rsidRDefault="005032C0">
      <w:pPr>
        <w:spacing w:after="0"/>
        <w:jc w:val="both"/>
      </w:pPr>
      <w:r>
        <w:tab/>
        <w:t xml:space="preserve">- </w:t>
      </w:r>
      <w:r w:rsidR="003919A6">
        <w:t>уточнение методических рекомендаций для</w:t>
      </w:r>
      <w:r>
        <w:t xml:space="preserve"> внедрения маркировки лекарственных препаратов  контрольными знаками с учетом результатов, проводимого в соответствии с постановлением Правительства Российской Федерации,  эксперимента;</w:t>
      </w:r>
    </w:p>
    <w:p w:rsidR="00FF3272" w:rsidRDefault="005032C0">
      <w:pPr>
        <w:spacing w:after="0"/>
        <w:jc w:val="both"/>
      </w:pPr>
      <w:r>
        <w:tab/>
      </w:r>
      <w:r>
        <w:t>- внесение изменений в общероссийский классификатор продукции по видам экономической деятельности ОК034-2014 (ОКПД</w:t>
      </w:r>
      <w:proofErr w:type="gramStart"/>
      <w:r>
        <w:t>2</w:t>
      </w:r>
      <w:proofErr w:type="gramEnd"/>
      <w:r>
        <w:t>) в части медицинских изделий с целью его совершенствования и актуализации;</w:t>
      </w:r>
    </w:p>
    <w:p w:rsidR="00FF3272" w:rsidRDefault="005032C0">
      <w:pPr>
        <w:spacing w:after="0"/>
        <w:jc w:val="both"/>
      </w:pPr>
      <w:r>
        <w:tab/>
        <w:t>- совершенствование системы закупок лекарственных средств и меди</w:t>
      </w:r>
      <w:r>
        <w:t>цинских изделий для государственных нужд;</w:t>
      </w:r>
    </w:p>
    <w:p w:rsidR="00FF3272" w:rsidRDefault="005032C0">
      <w:pPr>
        <w:spacing w:after="0"/>
        <w:jc w:val="both"/>
      </w:pPr>
      <w:r>
        <w:tab/>
      </w:r>
      <w:proofErr w:type="gramStart"/>
      <w:r>
        <w:t xml:space="preserve">- принятие постановления Правительства Российской Федерации об </w:t>
      </w:r>
      <w:r w:rsidR="003919A6">
        <w:t xml:space="preserve">утверждении правил формирования технических заданий для целей государственных закупок медицинских изделий,  приобретаемых согласно стандартам оснащения лечебно-профилактических учреждений, в том числе в рамках распоряжений Правительства Российской Федерации от 03.03.2018 года №368-р, 369-р, 370-р и в соответствии с поручением Президента Российской Федерации </w:t>
      </w:r>
      <w:proofErr w:type="spellStart"/>
      <w:r w:rsidR="003919A6">
        <w:t>В.В.Путина</w:t>
      </w:r>
      <w:proofErr w:type="spellEnd"/>
      <w:r w:rsidR="003919A6">
        <w:t xml:space="preserve"> от 17.02.2018 года №ПР-288, а также с учетом положений Стратегии научно-технологического</w:t>
      </w:r>
      <w:proofErr w:type="gramEnd"/>
      <w:r w:rsidR="003919A6">
        <w:t xml:space="preserve"> развития Российской Федерации от 01.12.2016 года №642;</w:t>
      </w:r>
    </w:p>
    <w:p w:rsidR="00FF3272" w:rsidRDefault="005032C0">
      <w:pPr>
        <w:spacing w:after="0"/>
        <w:jc w:val="both"/>
      </w:pPr>
      <w:r>
        <w:tab/>
        <w:t>- формирование перечня медицинской продукции, готовых технологий и разработок для использования предприятиями ОПК в рамках  диверсификации и реализации мероприятий национального проекта в сфере здравоохранения;</w:t>
      </w:r>
    </w:p>
    <w:p w:rsidR="00FF3272" w:rsidRDefault="005032C0">
      <w:pPr>
        <w:spacing w:after="0"/>
        <w:jc w:val="both"/>
      </w:pPr>
      <w:r>
        <w:tab/>
        <w:t>- принятие  мер по стимул</w:t>
      </w:r>
      <w:r>
        <w:t>ированию экспорта лекарственных средств и медицинских изделий;</w:t>
      </w:r>
    </w:p>
    <w:p w:rsidR="00FF3272" w:rsidRDefault="005032C0">
      <w:pPr>
        <w:spacing w:after="0"/>
        <w:jc w:val="both"/>
      </w:pPr>
      <w:r>
        <w:tab/>
        <w:t xml:space="preserve">- разработка дополнительных мер, направленных на стимулирование локализации в России производства лекарственных средств и медицинских изделий по полному циклу (включая субстанции для </w:t>
      </w:r>
      <w:r>
        <w:t>лекарственных препаратов) и снижение зависимости продукции от импорта сырья, материалов и комплектующих);</w:t>
      </w:r>
    </w:p>
    <w:p w:rsidR="00FF3272" w:rsidRDefault="005032C0">
      <w:pPr>
        <w:spacing w:after="0"/>
        <w:jc w:val="both"/>
      </w:pPr>
      <w:r>
        <w:tab/>
        <w:t xml:space="preserve">- принятие Федерального закона «Об </w:t>
      </w:r>
      <w:r w:rsidR="003919A6">
        <w:t xml:space="preserve">обязательных требованиях при </w:t>
      </w:r>
      <w:r>
        <w:t>обращении медицинских изделий»;</w:t>
      </w:r>
    </w:p>
    <w:p w:rsidR="00FF3272" w:rsidRDefault="005032C0">
      <w:pPr>
        <w:spacing w:after="0"/>
        <w:jc w:val="both"/>
      </w:pPr>
      <w:r>
        <w:tab/>
        <w:t>- разработка мер поддержки отечественных производителей и потребителей медицинско</w:t>
      </w:r>
      <w:r>
        <w:t>й продукции в целях обеспечения закупок этой продукции субъектами Российской Федерации для реализации национального проекта «здравоохранение».</w:t>
      </w:r>
    </w:p>
    <w:p w:rsidR="00FF3272" w:rsidRDefault="005032C0">
      <w:pPr>
        <w:spacing w:after="0"/>
        <w:jc w:val="both"/>
      </w:pPr>
      <w:r>
        <w:tab/>
        <w:t>6. Участники съезда выражают признательность Председателю Правительства Российской Федерации Д.А. Медведеву за п</w:t>
      </w:r>
      <w:r>
        <w:t>остоянное внимание к отрасли и поддержку съезда.</w:t>
      </w:r>
    </w:p>
    <w:p w:rsidR="00FF3272" w:rsidRDefault="005032C0">
      <w:pPr>
        <w:spacing w:after="0"/>
        <w:jc w:val="both"/>
      </w:pPr>
      <w:r>
        <w:tab/>
        <w:t>7. Очередной съезд работников фармацевтической и медицинской промышленности провести в марте 2020 года.</w:t>
      </w:r>
    </w:p>
    <w:p w:rsidR="00FF3272" w:rsidRDefault="00FF3272">
      <w:pPr>
        <w:spacing w:after="0" w:line="240" w:lineRule="auto"/>
        <w:jc w:val="center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FF3272" w:rsidTr="00605B19">
        <w:tc>
          <w:tcPr>
            <w:tcW w:w="4928" w:type="dxa"/>
          </w:tcPr>
          <w:p w:rsidR="00FF3272" w:rsidRDefault="00605B19" w:rsidP="00605B19">
            <w:r>
              <w:t xml:space="preserve">Сопредседатель оргкомитета Съезда, </w:t>
            </w:r>
            <w:r w:rsidR="005032C0">
              <w:t xml:space="preserve">Председатель комиссии РСПП </w:t>
            </w:r>
            <w:proofErr w:type="gramStart"/>
            <w:r w:rsidR="005032C0">
              <w:t>п</w:t>
            </w:r>
            <w:r w:rsidR="005032C0">
              <w:t>о</w:t>
            </w:r>
            <w:proofErr w:type="gramEnd"/>
            <w:r w:rsidR="005032C0">
              <w:t xml:space="preserve">     </w:t>
            </w:r>
          </w:p>
          <w:p w:rsidR="00FF3272" w:rsidRDefault="005032C0" w:rsidP="00605B19">
            <w:r>
              <w:t xml:space="preserve">индустрии здоровья   </w:t>
            </w:r>
          </w:p>
          <w:p w:rsidR="00FF3272" w:rsidRDefault="00FF3272">
            <w:pPr>
              <w:jc w:val="both"/>
            </w:pPr>
          </w:p>
          <w:p w:rsidR="00605B19" w:rsidRDefault="00605B19">
            <w:pPr>
              <w:jc w:val="both"/>
            </w:pPr>
          </w:p>
          <w:p w:rsidR="00605B19" w:rsidRDefault="00605B19">
            <w:pPr>
              <w:jc w:val="both"/>
            </w:pPr>
          </w:p>
          <w:p w:rsidR="00FF3272" w:rsidRDefault="003919A6">
            <w:pPr>
              <w:jc w:val="both"/>
            </w:pPr>
            <w:r>
              <w:t>______________</w:t>
            </w:r>
            <w:proofErr w:type="spellStart"/>
            <w:r>
              <w:t>В.М.</w:t>
            </w:r>
            <w:r w:rsidR="005032C0">
              <w:t>Черепов</w:t>
            </w:r>
            <w:proofErr w:type="spellEnd"/>
            <w:r w:rsidR="005032C0">
              <w:t xml:space="preserve">                                               </w:t>
            </w:r>
          </w:p>
        </w:tc>
        <w:tc>
          <w:tcPr>
            <w:tcW w:w="4819" w:type="dxa"/>
          </w:tcPr>
          <w:p w:rsidR="00605B19" w:rsidRDefault="00605B19">
            <w:pPr>
              <w:jc w:val="both"/>
            </w:pPr>
            <w:r>
              <w:t>Сопредседатель оргкомитета С</w:t>
            </w:r>
            <w:r>
              <w:t>ъезда</w:t>
            </w:r>
            <w:r>
              <w:t xml:space="preserve">, </w:t>
            </w:r>
          </w:p>
          <w:p w:rsidR="00FF3272" w:rsidRDefault="005032C0">
            <w:pPr>
              <w:jc w:val="both"/>
            </w:pPr>
            <w:r>
              <w:t xml:space="preserve">Председатель комиссии РСПП </w:t>
            </w:r>
            <w:proofErr w:type="gramStart"/>
            <w:r>
              <w:t>по</w:t>
            </w:r>
            <w:proofErr w:type="gramEnd"/>
          </w:p>
          <w:p w:rsidR="00FF3272" w:rsidRDefault="005032C0">
            <w:pPr>
              <w:jc w:val="both"/>
            </w:pPr>
            <w:r>
              <w:t>фармацевтической и</w:t>
            </w:r>
          </w:p>
          <w:p w:rsidR="00FF3272" w:rsidRDefault="005032C0">
            <w:pPr>
              <w:jc w:val="both"/>
            </w:pPr>
            <w:r>
              <w:t xml:space="preserve"> медицинской промышленности</w:t>
            </w:r>
          </w:p>
          <w:p w:rsidR="00FF3272" w:rsidRDefault="00FF3272">
            <w:pPr>
              <w:jc w:val="both"/>
            </w:pPr>
          </w:p>
          <w:p w:rsidR="00605B19" w:rsidRDefault="00605B19">
            <w:pPr>
              <w:jc w:val="both"/>
            </w:pPr>
          </w:p>
          <w:p w:rsidR="00FF3272" w:rsidRDefault="003919A6" w:rsidP="00605B19">
            <w:pPr>
              <w:jc w:val="both"/>
            </w:pPr>
            <w:r>
              <w:t>____________________</w:t>
            </w:r>
            <w:proofErr w:type="spellStart"/>
            <w:r>
              <w:t>Ю.Т.</w:t>
            </w:r>
            <w:r w:rsidR="005032C0">
              <w:t>Калинин</w:t>
            </w:r>
            <w:proofErr w:type="spellEnd"/>
          </w:p>
        </w:tc>
      </w:tr>
    </w:tbl>
    <w:p w:rsidR="00FF3272" w:rsidRDefault="00FF3272">
      <w:pPr>
        <w:tabs>
          <w:tab w:val="left" w:pos="5670"/>
        </w:tabs>
        <w:spacing w:after="0"/>
        <w:jc w:val="both"/>
      </w:pPr>
    </w:p>
    <w:p w:rsidR="00605B19" w:rsidRDefault="00605B19">
      <w:pPr>
        <w:tabs>
          <w:tab w:val="left" w:pos="5670"/>
        </w:tabs>
        <w:spacing w:after="0"/>
        <w:jc w:val="both"/>
      </w:pPr>
    </w:p>
    <w:p w:rsidR="00FF3272" w:rsidRDefault="005032C0">
      <w:pPr>
        <w:spacing w:after="0" w:line="240" w:lineRule="auto"/>
        <w:jc w:val="both"/>
      </w:pPr>
      <w:r>
        <w:lastRenderedPageBreak/>
        <w:t xml:space="preserve">Председатель Редакционной </w:t>
      </w:r>
      <w:r>
        <w:t>комиссии</w:t>
      </w:r>
    </w:p>
    <w:p w:rsidR="00FF3272" w:rsidRDefault="005032C0">
      <w:pPr>
        <w:spacing w:after="0" w:line="240" w:lineRule="auto"/>
        <w:jc w:val="both"/>
      </w:pPr>
      <w:r>
        <w:t xml:space="preserve">Генеральный директор ассоциации организаций </w:t>
      </w:r>
    </w:p>
    <w:p w:rsidR="00FF3272" w:rsidRDefault="005032C0" w:rsidP="00605B19">
      <w:pPr>
        <w:spacing w:after="0" w:line="240" w:lineRule="auto"/>
        <w:jc w:val="both"/>
      </w:pPr>
      <w:r>
        <w:t xml:space="preserve">ОПК производителей и оборудования                                                   </w:t>
      </w:r>
      <w:r>
        <w:tab/>
      </w:r>
      <w:r>
        <w:tab/>
      </w:r>
      <w:r w:rsidR="00605B19">
        <w:t xml:space="preserve">     </w:t>
      </w:r>
      <w:r>
        <w:t xml:space="preserve">   </w:t>
      </w:r>
      <w:bookmarkStart w:id="0" w:name="_GoBack"/>
      <w:bookmarkEnd w:id="0"/>
      <w:r w:rsidR="00605B19">
        <w:t xml:space="preserve">         </w:t>
      </w:r>
      <w:proofErr w:type="spellStart"/>
      <w:r w:rsidR="003919A6">
        <w:t>А.Ю.</w:t>
      </w:r>
      <w:r>
        <w:t>Смирнов</w:t>
      </w:r>
      <w:proofErr w:type="spellEnd"/>
    </w:p>
    <w:sectPr w:rsidR="00FF3272">
      <w:footerReference w:type="default" r:id="rId7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72" w:rsidRDefault="005032C0">
      <w:pPr>
        <w:spacing w:after="0" w:line="240" w:lineRule="auto"/>
      </w:pPr>
      <w:r>
        <w:separator/>
      </w:r>
    </w:p>
  </w:endnote>
  <w:endnote w:type="continuationSeparator" w:id="0">
    <w:p w:rsidR="00FF3272" w:rsidRDefault="0050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155483"/>
      <w:docPartObj>
        <w:docPartGallery w:val="Page Numbers (Bottom of Page)"/>
        <w:docPartUnique/>
      </w:docPartObj>
    </w:sdtPr>
    <w:sdtEndPr/>
    <w:sdtContent>
      <w:p w:rsidR="00FF3272" w:rsidRDefault="005032C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FF3272" w:rsidRDefault="00FF32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72" w:rsidRDefault="005032C0">
      <w:pPr>
        <w:spacing w:after="0" w:line="240" w:lineRule="auto"/>
      </w:pPr>
      <w:r>
        <w:separator/>
      </w:r>
    </w:p>
  </w:footnote>
  <w:footnote w:type="continuationSeparator" w:id="0">
    <w:p w:rsidR="00FF3272" w:rsidRDefault="00503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revisionView w:markup="0" w:comments="0" w:insDel="0" w:formatting="0"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72"/>
    <w:rsid w:val="003919A6"/>
    <w:rsid w:val="005032C0"/>
    <w:rsid w:val="00605B19"/>
    <w:rsid w:val="00731F2E"/>
    <w:rsid w:val="00B12F17"/>
    <w:rsid w:val="00E4069F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locked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locked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РОСМЕДПРОМ</Company>
  <LinksUpToDate>false</LinksUpToDate>
  <CharactersWithSpaces>21688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РОСМЕДПРОМ</dc:creator>
  <cp:lastModifiedBy>Славинская Наталья Альбертовна</cp:lastModifiedBy>
  <cp:revision>6</cp:revision>
  <cp:lastPrinted>2019-04-17T09:05:00Z</cp:lastPrinted>
  <dcterms:created xsi:type="dcterms:W3CDTF">2019-04-24T11:46:00Z</dcterms:created>
  <dcterms:modified xsi:type="dcterms:W3CDTF">2019-04-24T12:03:00Z</dcterms:modified>
</cp:coreProperties>
</file>